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196B79E0" w:rsidR="00E90E49" w:rsidRPr="00CE0424" w:rsidRDefault="00560A1D" w:rsidP="00E35559">
      <w:pPr>
        <w:pStyle w:val="3GPPHeader"/>
        <w:spacing w:after="60"/>
        <w:rPr>
          <w:sz w:val="32"/>
          <w:szCs w:val="32"/>
          <w:highlight w:val="yellow"/>
        </w:rPr>
      </w:pPr>
      <w:bookmarkStart w:id="0" w:name="_GoBack"/>
      <w:bookmarkEnd w:id="0"/>
      <w:r>
        <w:rPr>
          <w:lang w:val="en-US"/>
        </w:rPr>
        <w:t>3GPP TSG-RAN WG1 Meeting #90</w:t>
      </w:r>
      <w:r w:rsidR="00E90E49" w:rsidRPr="00CE0424">
        <w:tab/>
      </w:r>
      <w:r w:rsidR="00091557" w:rsidRPr="00CE0424">
        <w:rPr>
          <w:sz w:val="32"/>
          <w:szCs w:val="32"/>
        </w:rPr>
        <w:t>R</w:t>
      </w:r>
      <w:r w:rsidR="00AE2834">
        <w:rPr>
          <w:sz w:val="32"/>
          <w:szCs w:val="32"/>
        </w:rPr>
        <w:t>1</w:t>
      </w:r>
      <w:r w:rsidR="00091557" w:rsidRPr="00CE0424">
        <w:rPr>
          <w:sz w:val="32"/>
          <w:szCs w:val="32"/>
        </w:rPr>
        <w:t>-</w:t>
      </w:r>
      <w:r w:rsidR="005F3025" w:rsidRPr="00CE0424">
        <w:rPr>
          <w:sz w:val="32"/>
          <w:szCs w:val="32"/>
        </w:rPr>
        <w:t>1</w:t>
      </w:r>
      <w:r w:rsidR="007D74E4">
        <w:rPr>
          <w:sz w:val="32"/>
          <w:szCs w:val="32"/>
        </w:rPr>
        <w:t>713983</w:t>
      </w:r>
    </w:p>
    <w:p w14:paraId="51C3CE46" w14:textId="5C2D7F06" w:rsidR="00E90E49" w:rsidRPr="00CE0424" w:rsidRDefault="00560A1D" w:rsidP="00311702">
      <w:pPr>
        <w:pStyle w:val="3GPPHeader"/>
      </w:pPr>
      <w:r>
        <w:t>Prague</w:t>
      </w:r>
      <w:r w:rsidR="00AE2834" w:rsidRPr="000A1D33">
        <w:t xml:space="preserve">, </w:t>
      </w:r>
      <w:r>
        <w:t>Czech Republic</w:t>
      </w:r>
      <w:r w:rsidR="002C5BA4">
        <w:t>,</w:t>
      </w:r>
      <w:r w:rsidR="00AE2834" w:rsidRPr="000A1D33">
        <w:t xml:space="preserve"> </w:t>
      </w:r>
      <w:r>
        <w:t>21</w:t>
      </w:r>
      <w:r w:rsidRPr="00560A1D">
        <w:rPr>
          <w:vertAlign w:val="superscript"/>
        </w:rPr>
        <w:t>st</w:t>
      </w:r>
      <w:r>
        <w:t xml:space="preserve"> – 25</w:t>
      </w:r>
      <w:r w:rsidRPr="00560A1D">
        <w:rPr>
          <w:vertAlign w:val="superscript"/>
        </w:rPr>
        <w:t>th</w:t>
      </w:r>
      <w:r>
        <w:t xml:space="preserve"> August</w:t>
      </w:r>
      <w:r w:rsidR="00AE2834" w:rsidRPr="000A1D33">
        <w:t xml:space="preserve"> 2017</w:t>
      </w:r>
    </w:p>
    <w:p w14:paraId="606D9DC9" w14:textId="11BC2E50" w:rsidR="00E90E49" w:rsidRPr="00A86352" w:rsidRDefault="00E90E49" w:rsidP="008F2DE1">
      <w:pPr>
        <w:pStyle w:val="3GPPHeader"/>
        <w:spacing w:after="0"/>
        <w:rPr>
          <w:sz w:val="22"/>
          <w:szCs w:val="22"/>
          <w:lang w:val="en-US"/>
        </w:rPr>
      </w:pPr>
      <w:r w:rsidRPr="00956513">
        <w:rPr>
          <w:sz w:val="22"/>
          <w:szCs w:val="22"/>
          <w:lang w:val="en-US"/>
        </w:rPr>
        <w:t>Agenda Item:</w:t>
      </w:r>
      <w:r w:rsidRPr="00956513">
        <w:rPr>
          <w:sz w:val="22"/>
          <w:szCs w:val="22"/>
          <w:lang w:val="en-US"/>
        </w:rPr>
        <w:tab/>
      </w:r>
      <w:r w:rsidR="00BD5292" w:rsidRPr="00A86352">
        <w:rPr>
          <w:sz w:val="22"/>
          <w:szCs w:val="22"/>
          <w:lang w:val="en-US"/>
        </w:rPr>
        <w:t>5.2.3.1.4</w:t>
      </w:r>
    </w:p>
    <w:p w14:paraId="684B06A7" w14:textId="77777777" w:rsidR="00E90E49" w:rsidRPr="00A86352" w:rsidRDefault="003D3C45" w:rsidP="008F2DE1">
      <w:pPr>
        <w:pStyle w:val="3GPPHeader"/>
        <w:spacing w:after="0"/>
        <w:rPr>
          <w:sz w:val="22"/>
          <w:szCs w:val="22"/>
        </w:rPr>
      </w:pPr>
      <w:r w:rsidRPr="00A86352">
        <w:rPr>
          <w:sz w:val="22"/>
          <w:szCs w:val="22"/>
        </w:rPr>
        <w:t>Source:</w:t>
      </w:r>
      <w:r w:rsidR="00E90E49" w:rsidRPr="00A86352">
        <w:rPr>
          <w:sz w:val="22"/>
          <w:szCs w:val="22"/>
        </w:rPr>
        <w:tab/>
      </w:r>
      <w:r w:rsidR="00F64C2B" w:rsidRPr="00A86352">
        <w:rPr>
          <w:sz w:val="22"/>
          <w:szCs w:val="22"/>
        </w:rPr>
        <w:t>Ericsson</w:t>
      </w:r>
    </w:p>
    <w:p w14:paraId="214B1E52" w14:textId="336F0E05" w:rsidR="00E90E49" w:rsidRPr="00A86352" w:rsidRDefault="003D3C45" w:rsidP="008F2DE1">
      <w:pPr>
        <w:pStyle w:val="3GPPHeader"/>
        <w:spacing w:after="0"/>
        <w:ind w:left="1701" w:hanging="1701"/>
        <w:rPr>
          <w:sz w:val="22"/>
          <w:szCs w:val="22"/>
        </w:rPr>
      </w:pPr>
      <w:r w:rsidRPr="00A86352">
        <w:rPr>
          <w:sz w:val="22"/>
          <w:szCs w:val="22"/>
        </w:rPr>
        <w:t>Title:</w:t>
      </w:r>
      <w:r w:rsidR="006B5B0F" w:rsidRPr="00A86352">
        <w:rPr>
          <w:sz w:val="22"/>
          <w:szCs w:val="22"/>
        </w:rPr>
        <w:tab/>
      </w:r>
      <w:r w:rsidR="009F63EF" w:rsidRPr="00A86352">
        <w:rPr>
          <w:sz w:val="22"/>
          <w:szCs w:val="22"/>
        </w:rPr>
        <w:t xml:space="preserve">On </w:t>
      </w:r>
      <w:r w:rsidR="00FB4A5C">
        <w:rPr>
          <w:sz w:val="22"/>
          <w:szCs w:val="22"/>
        </w:rPr>
        <w:t>the Use of CA on</w:t>
      </w:r>
      <w:r w:rsidR="00B97F0A" w:rsidRPr="00A86352">
        <w:rPr>
          <w:sz w:val="22"/>
          <w:szCs w:val="22"/>
        </w:rPr>
        <w:t xml:space="preserve"> PC5</w:t>
      </w:r>
    </w:p>
    <w:p w14:paraId="59D6E79C" w14:textId="77777777" w:rsidR="00E90E49" w:rsidRPr="00CE0424" w:rsidRDefault="00E90E49" w:rsidP="008F2DE1">
      <w:pPr>
        <w:pStyle w:val="3GPPHeader"/>
        <w:spacing w:after="0"/>
        <w:rPr>
          <w:sz w:val="22"/>
          <w:szCs w:val="22"/>
        </w:rPr>
      </w:pPr>
      <w:r w:rsidRPr="00A86352">
        <w:rPr>
          <w:sz w:val="22"/>
          <w:szCs w:val="22"/>
        </w:rPr>
        <w:t>Document for:</w:t>
      </w:r>
      <w:r w:rsidRPr="00A86352">
        <w:rPr>
          <w:sz w:val="22"/>
          <w:szCs w:val="22"/>
        </w:rPr>
        <w:tab/>
        <w:t>Discussion, Decision</w:t>
      </w:r>
    </w:p>
    <w:p w14:paraId="65062EEC" w14:textId="77777777" w:rsidR="00E90E49" w:rsidRPr="00CE0424" w:rsidRDefault="00E90E49" w:rsidP="00CE0424">
      <w:pPr>
        <w:pStyle w:val="Heading1"/>
      </w:pPr>
      <w:r w:rsidRPr="00CE0424">
        <w:t>Introduction</w:t>
      </w:r>
    </w:p>
    <w:p w14:paraId="065EE250" w14:textId="296DFAA2" w:rsidR="009C50D9" w:rsidRPr="00E32E8E" w:rsidRDefault="00F23ED4" w:rsidP="009C50D9">
      <w:pPr>
        <w:pStyle w:val="BodyText"/>
        <w:spacing w:after="240"/>
        <w:rPr>
          <w:rFonts w:cs="Arial"/>
        </w:rPr>
      </w:pPr>
      <w:bookmarkStart w:id="1" w:name="_Ref178064866"/>
      <w:r>
        <w:rPr>
          <w:rFonts w:cs="Arial"/>
        </w:rPr>
        <w:t xml:space="preserve">RAN plenary </w:t>
      </w:r>
      <w:r w:rsidR="009C50D9" w:rsidRPr="00E32E8E">
        <w:rPr>
          <w:rFonts w:cs="Arial"/>
        </w:rPr>
        <w:t xml:space="preserve">#75 approved a work item for 3GPP V2X Phase 2 </w:t>
      </w:r>
      <w:r w:rsidR="00580DB4">
        <w:rPr>
          <w:rFonts w:cs="Arial"/>
        </w:rPr>
        <w:t>[</w:t>
      </w:r>
      <w:r w:rsidR="00580DB4">
        <w:rPr>
          <w:rFonts w:cs="Arial"/>
          <w:bCs/>
        </w:rPr>
        <w:t xml:space="preserve">1] </w:t>
      </w:r>
      <w:r w:rsidR="009C50D9" w:rsidRPr="00E32E8E">
        <w:rPr>
          <w:rFonts w:cs="Arial"/>
        </w:rPr>
        <w:t>to support advanced V2X services as identified in SA1 TR 22.886</w:t>
      </w:r>
      <w:r w:rsidR="00580DB4">
        <w:rPr>
          <w:rFonts w:cs="Arial"/>
        </w:rPr>
        <w:t xml:space="preserve"> [2]</w:t>
      </w:r>
      <w:r w:rsidR="009C50D9" w:rsidRPr="00E32E8E">
        <w:rPr>
          <w:rFonts w:cs="Arial"/>
        </w:rPr>
        <w:t xml:space="preserve">. </w:t>
      </w:r>
      <w:r w:rsidR="00F3749A">
        <w:rPr>
          <w:rFonts w:cs="Arial"/>
        </w:rPr>
        <w:t>Carrier aggregation (CA) was included as one of the objective of the WID as stated below:</w:t>
      </w:r>
    </w:p>
    <w:p w14:paraId="011CD6C1" w14:textId="77777777" w:rsidR="009C50D9" w:rsidRPr="00E32E8E" w:rsidRDefault="009C50D9" w:rsidP="009C50D9">
      <w:pPr>
        <w:numPr>
          <w:ilvl w:val="0"/>
          <w:numId w:val="23"/>
        </w:numPr>
        <w:adjustRightInd/>
        <w:spacing w:after="180"/>
        <w:textAlignment w:val="auto"/>
        <w:rPr>
          <w:rFonts w:cs="Arial"/>
          <w:i/>
        </w:rPr>
      </w:pPr>
      <w:r w:rsidRPr="00E32E8E">
        <w:rPr>
          <w:rFonts w:cs="Arial"/>
          <w:i/>
        </w:rPr>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14:paraId="4A676CB9" w14:textId="77777777" w:rsidR="009C50D9" w:rsidRPr="005956AC" w:rsidRDefault="009C50D9" w:rsidP="009C50D9">
      <w:pPr>
        <w:numPr>
          <w:ilvl w:val="1"/>
          <w:numId w:val="23"/>
        </w:numPr>
        <w:adjustRightInd/>
        <w:spacing w:after="180"/>
        <w:textAlignment w:val="auto"/>
        <w:rPr>
          <w:rFonts w:cs="Arial"/>
          <w:i/>
        </w:rPr>
      </w:pPr>
      <w:r w:rsidRPr="005956AC">
        <w:rPr>
          <w:rFonts w:cs="Arial"/>
          <w:i/>
        </w:rPr>
        <w:t>Carrier aggregation (up to 8 PC5 carriers);</w:t>
      </w:r>
    </w:p>
    <w:p w14:paraId="7CC2E167" w14:textId="77777777" w:rsidR="009C50D9" w:rsidRPr="00E32E8E" w:rsidRDefault="009C50D9" w:rsidP="009C50D9">
      <w:pPr>
        <w:numPr>
          <w:ilvl w:val="1"/>
          <w:numId w:val="23"/>
        </w:numPr>
        <w:adjustRightInd/>
        <w:spacing w:after="180"/>
        <w:textAlignment w:val="auto"/>
        <w:rPr>
          <w:rFonts w:cs="Arial"/>
          <w:i/>
        </w:rPr>
      </w:pPr>
      <w:r w:rsidRPr="00E32E8E">
        <w:rPr>
          <w:rFonts w:cs="Arial"/>
          <w:i/>
        </w:rPr>
        <w:t>64QAM;</w:t>
      </w:r>
    </w:p>
    <w:p w14:paraId="5B4E1CCF" w14:textId="77777777" w:rsidR="009C50D9" w:rsidRPr="00E32E8E" w:rsidRDefault="009C50D9" w:rsidP="009C50D9">
      <w:pPr>
        <w:numPr>
          <w:ilvl w:val="1"/>
          <w:numId w:val="23"/>
        </w:numPr>
        <w:adjustRightInd/>
        <w:spacing w:after="180"/>
        <w:textAlignment w:val="auto"/>
        <w:rPr>
          <w:rFonts w:cs="Arial"/>
          <w:i/>
        </w:rPr>
      </w:pPr>
      <w:r w:rsidRPr="00E32E8E">
        <w:rPr>
          <w:rFonts w:cs="Arial"/>
          <w:i/>
        </w:rPr>
        <w:t>Reduce the maximum time between packet arrival at Layer 1 and resource selected for transmission;</w:t>
      </w:r>
    </w:p>
    <w:p w14:paraId="5EB41CB8" w14:textId="77777777" w:rsidR="009C50D9" w:rsidRPr="00E32E8E" w:rsidRDefault="009C50D9" w:rsidP="009C50D9">
      <w:pPr>
        <w:numPr>
          <w:ilvl w:val="1"/>
          <w:numId w:val="23"/>
        </w:numPr>
        <w:adjustRightInd/>
        <w:spacing w:after="0"/>
        <w:textAlignment w:val="auto"/>
        <w:rPr>
          <w:rFonts w:eastAsia="MS Mincho" w:cs="Arial"/>
          <w:i/>
          <w:lang w:eastAsia="ja-JP"/>
        </w:rPr>
      </w:pPr>
      <w:r w:rsidRPr="00E32E8E">
        <w:rPr>
          <w:rFonts w:cs="Arial"/>
          <w:i/>
        </w:rPr>
        <w:t>Radio resource pool sharing between UEs using mode 3 and UEs using mode 4;</w:t>
      </w:r>
    </w:p>
    <w:p w14:paraId="3EBEB1C9" w14:textId="3CA48C19" w:rsidR="009C50D9" w:rsidRPr="00E32E8E" w:rsidRDefault="009C50D9" w:rsidP="00F3749A">
      <w:pPr>
        <w:pStyle w:val="BodyText"/>
        <w:spacing w:before="120"/>
        <w:rPr>
          <w:rFonts w:cs="Arial"/>
        </w:rPr>
      </w:pPr>
      <w:r w:rsidRPr="00E32E8E">
        <w:rPr>
          <w:rFonts w:cs="Arial"/>
        </w:rPr>
        <w:t>In RAN1#89, it was further agreed that 3 use cases are considered for CA</w:t>
      </w:r>
      <w:r w:rsidR="00F3749A">
        <w:rPr>
          <w:rFonts w:cs="Arial"/>
        </w:rPr>
        <w:t xml:space="preserve"> with a n</w:t>
      </w:r>
      <w:r w:rsidRPr="00E32E8E">
        <w:rPr>
          <w:rFonts w:cs="Arial"/>
        </w:rPr>
        <w:t xml:space="preserve">ote </w:t>
      </w:r>
      <w:r w:rsidR="00F3749A">
        <w:rPr>
          <w:rFonts w:cs="Arial"/>
        </w:rPr>
        <w:t xml:space="preserve">saying </w:t>
      </w:r>
      <w:r w:rsidRPr="00E32E8E">
        <w:rPr>
          <w:rFonts w:cs="Arial"/>
        </w:rPr>
        <w:t>that all use cases m</w:t>
      </w:r>
      <w:r w:rsidR="00F3749A">
        <w:rPr>
          <w:rFonts w:cs="Arial"/>
        </w:rPr>
        <w:t xml:space="preserve">ay not </w:t>
      </w:r>
      <w:r w:rsidR="005956AC">
        <w:rPr>
          <w:rFonts w:cs="Arial"/>
        </w:rPr>
        <w:t xml:space="preserve">be </w:t>
      </w:r>
      <w:r w:rsidR="00F3749A">
        <w:rPr>
          <w:rFonts w:cs="Arial"/>
        </w:rPr>
        <w:t>necessarily supported</w:t>
      </w:r>
      <w:r w:rsidRPr="00E32E8E">
        <w:rPr>
          <w:rFonts w:cs="Arial"/>
        </w:rPr>
        <w:t xml:space="preserve">: </w:t>
      </w:r>
    </w:p>
    <w:p w14:paraId="34B737EC" w14:textId="77777777" w:rsidR="009C50D9" w:rsidRPr="00E32E8E" w:rsidRDefault="009C50D9" w:rsidP="00F3749A">
      <w:pPr>
        <w:pStyle w:val="BodyText"/>
        <w:numPr>
          <w:ilvl w:val="0"/>
          <w:numId w:val="24"/>
        </w:numPr>
        <w:overflowPunct/>
        <w:autoSpaceDE/>
        <w:autoSpaceDN/>
        <w:adjustRightInd/>
        <w:spacing w:before="120"/>
        <w:textAlignment w:val="auto"/>
        <w:rPr>
          <w:rFonts w:cs="Arial"/>
        </w:rPr>
      </w:pPr>
      <w:r w:rsidRPr="00E32E8E">
        <w:rPr>
          <w:rFonts w:cs="Arial"/>
        </w:rPr>
        <w:t>Parallel transmission of MAC PDUs (‘parallel’ means at the same or different transmission time, but on different carriers). The MAC PDU payloads are different.</w:t>
      </w:r>
    </w:p>
    <w:p w14:paraId="73E932A5" w14:textId="77777777" w:rsidR="009C50D9" w:rsidRPr="00E32E8E" w:rsidRDefault="009C50D9" w:rsidP="00F3749A">
      <w:pPr>
        <w:pStyle w:val="ListParagraph"/>
        <w:numPr>
          <w:ilvl w:val="0"/>
          <w:numId w:val="24"/>
        </w:numPr>
        <w:overflowPunct/>
        <w:autoSpaceDE/>
        <w:autoSpaceDN/>
        <w:adjustRightInd/>
        <w:spacing w:before="120"/>
        <w:contextualSpacing w:val="0"/>
        <w:jc w:val="left"/>
        <w:textAlignment w:val="auto"/>
        <w:rPr>
          <w:rFonts w:cs="Arial"/>
          <w:lang w:eastAsia="en-US"/>
        </w:rPr>
      </w:pPr>
      <w:r w:rsidRPr="00E32E8E">
        <w:rPr>
          <w:rFonts w:cs="Arial"/>
          <w:lang w:eastAsia="en-US"/>
        </w:rPr>
        <w:t>Parallel transmission of replicated copies of the same packet (‘parallel’ means at the same or different transmission time, but on different carriers)</w:t>
      </w:r>
    </w:p>
    <w:p w14:paraId="5448E2F2" w14:textId="77777777" w:rsidR="009C50D9" w:rsidRPr="00E32E8E" w:rsidRDefault="009C50D9" w:rsidP="00F3749A">
      <w:pPr>
        <w:pStyle w:val="ListParagraph"/>
        <w:numPr>
          <w:ilvl w:val="1"/>
          <w:numId w:val="24"/>
        </w:numPr>
        <w:overflowPunct/>
        <w:autoSpaceDE/>
        <w:autoSpaceDN/>
        <w:adjustRightInd/>
        <w:spacing w:before="120"/>
        <w:contextualSpacing w:val="0"/>
        <w:jc w:val="left"/>
        <w:textAlignment w:val="auto"/>
        <w:rPr>
          <w:rFonts w:cs="Arial"/>
          <w:lang w:eastAsia="en-US"/>
        </w:rPr>
      </w:pPr>
      <w:r w:rsidRPr="00E32E8E">
        <w:rPr>
          <w:rFonts w:cs="Arial"/>
          <w:lang w:eastAsia="en-US"/>
        </w:rPr>
        <w:t>FFS at which layer replication is done</w:t>
      </w:r>
    </w:p>
    <w:p w14:paraId="0B373343" w14:textId="77777777" w:rsidR="009C50D9" w:rsidRPr="00E32E8E" w:rsidRDefault="009C50D9" w:rsidP="00F3749A">
      <w:pPr>
        <w:pStyle w:val="BodyText"/>
        <w:numPr>
          <w:ilvl w:val="0"/>
          <w:numId w:val="24"/>
        </w:numPr>
        <w:overflowPunct/>
        <w:autoSpaceDE/>
        <w:autoSpaceDN/>
        <w:adjustRightInd/>
        <w:spacing w:before="120"/>
        <w:textAlignment w:val="auto"/>
        <w:rPr>
          <w:rFonts w:cs="Arial"/>
        </w:rPr>
      </w:pPr>
      <w:r w:rsidRPr="00E32E8E">
        <w:rPr>
          <w:rFonts w:cs="Arial"/>
        </w:rPr>
        <w:t>Capacity improvements from the receiver perspective</w:t>
      </w:r>
    </w:p>
    <w:p w14:paraId="5FB6408B" w14:textId="77777777" w:rsidR="009C50D9" w:rsidRPr="00E32E8E" w:rsidRDefault="009C50D9" w:rsidP="00F3749A">
      <w:pPr>
        <w:pStyle w:val="BodyText"/>
        <w:numPr>
          <w:ilvl w:val="1"/>
          <w:numId w:val="24"/>
        </w:numPr>
        <w:overflowPunct/>
        <w:autoSpaceDE/>
        <w:autoSpaceDN/>
        <w:adjustRightInd/>
        <w:spacing w:before="120"/>
        <w:textAlignment w:val="auto"/>
        <w:rPr>
          <w:rFonts w:cs="Arial"/>
        </w:rPr>
      </w:pPr>
      <w:r w:rsidRPr="00E32E8E">
        <w:rPr>
          <w:rFonts w:cs="Arial"/>
        </w:rPr>
        <w:t>Note: From the receiver’s perspective, simultaneous reception over multiple carriers is assumed. From a transmitter’s perspective, transmission occurs over a subset of the available carriers</w:t>
      </w:r>
    </w:p>
    <w:p w14:paraId="64C5C05A" w14:textId="18A8AE6D" w:rsidR="00F3749A" w:rsidRDefault="009C50D9" w:rsidP="00F3749A">
      <w:pPr>
        <w:pStyle w:val="BodyText"/>
        <w:numPr>
          <w:ilvl w:val="1"/>
          <w:numId w:val="24"/>
        </w:numPr>
        <w:overflowPunct/>
        <w:autoSpaceDE/>
        <w:autoSpaceDN/>
        <w:adjustRightInd/>
        <w:spacing w:before="120"/>
        <w:textAlignment w:val="auto"/>
        <w:rPr>
          <w:rFonts w:cs="Arial"/>
        </w:rPr>
      </w:pPr>
      <w:r w:rsidRPr="00E32E8E">
        <w:rPr>
          <w:rFonts w:cs="Arial"/>
        </w:rPr>
        <w:t>For example, capacity could be increased a UE transmits on a single carrier (which can be different for each UE), but receives over all carriers</w:t>
      </w:r>
    </w:p>
    <w:p w14:paraId="1A38533B" w14:textId="0D4895B6" w:rsidR="00F3749A" w:rsidRPr="00F3749A" w:rsidRDefault="00F3749A" w:rsidP="00F3749A">
      <w:pPr>
        <w:pStyle w:val="BodyText"/>
        <w:overflowPunct/>
        <w:autoSpaceDE/>
        <w:autoSpaceDN/>
        <w:adjustRightInd/>
        <w:spacing w:before="120"/>
        <w:textAlignment w:val="auto"/>
        <w:rPr>
          <w:rFonts w:cs="Arial"/>
        </w:rPr>
      </w:pPr>
      <w:r>
        <w:rPr>
          <w:rFonts w:cs="Arial"/>
        </w:rPr>
        <w:t xml:space="preserve">In this contribution, we discuss each of the agreed use case of CA on PC5 and further provides the guidelines to be considered while specifying the corresponding solutions. </w:t>
      </w:r>
    </w:p>
    <w:p w14:paraId="5925009D" w14:textId="09EDC4DC" w:rsidR="004000E8" w:rsidRDefault="004000E8" w:rsidP="00CE0424">
      <w:pPr>
        <w:pStyle w:val="Heading1"/>
      </w:pPr>
      <w:r w:rsidRPr="00CE0424">
        <w:t>Discussion</w:t>
      </w:r>
      <w:bookmarkEnd w:id="1"/>
    </w:p>
    <w:p w14:paraId="6DC0179F" w14:textId="5B47F3A7" w:rsidR="00BF1555" w:rsidRDefault="00BF1555" w:rsidP="00BF1555">
      <w:pPr>
        <w:rPr>
          <w:rFonts w:cs="Arial"/>
        </w:rPr>
      </w:pPr>
      <w:r>
        <w:rPr>
          <w:rFonts w:cs="Arial"/>
        </w:rPr>
        <w:t>A</w:t>
      </w:r>
      <w:r w:rsidRPr="00FD50FB">
        <w:rPr>
          <w:rFonts w:cs="Arial"/>
        </w:rPr>
        <w:t>s V2X applications advance, transmission of short messages about vehicles’ own status data will be complemented with transmission of larger messages containing raw sensor data, vehicles’ intention data, coordination and confirmation of future manoeuvre</w:t>
      </w:r>
      <w:r w:rsidR="009D6871">
        <w:rPr>
          <w:rFonts w:cs="Arial"/>
        </w:rPr>
        <w:t>s,</w:t>
      </w:r>
      <w:r w:rsidRPr="00FD50FB">
        <w:rPr>
          <w:rFonts w:cs="Arial"/>
        </w:rPr>
        <w:t xml:space="preserve"> and so on. For these advanced applications, the expected requirements on the needed data rate, reliability, latency</w:t>
      </w:r>
      <w:r w:rsidR="009D6871">
        <w:rPr>
          <w:rFonts w:cs="Arial"/>
        </w:rPr>
        <w:t>,</w:t>
      </w:r>
      <w:r w:rsidRPr="00FD50FB">
        <w:rPr>
          <w:rFonts w:cs="Arial"/>
        </w:rPr>
        <w:t xml:space="preserve"> communication range, etc., </w:t>
      </w:r>
      <w:r w:rsidR="00663310">
        <w:rPr>
          <w:rFonts w:cs="Arial"/>
        </w:rPr>
        <w:t>are</w:t>
      </w:r>
      <w:r w:rsidRPr="00FD50FB">
        <w:rPr>
          <w:rFonts w:cs="Arial"/>
        </w:rPr>
        <w:t xml:space="preserve"> more stringent. </w:t>
      </w:r>
    </w:p>
    <w:p w14:paraId="5C4E374E" w14:textId="10D8DE8F" w:rsidR="00BF1555" w:rsidRDefault="00B75EB7" w:rsidP="00B75EB7">
      <w:pPr>
        <w:pStyle w:val="Observation"/>
        <w:numPr>
          <w:ilvl w:val="0"/>
          <w:numId w:val="0"/>
        </w:numPr>
        <w:ind w:left="1701" w:hanging="1701"/>
      </w:pPr>
      <w:r>
        <w:t>Observation 1</w:t>
      </w:r>
      <w:r>
        <w:tab/>
      </w:r>
      <w:r w:rsidR="00BF1555" w:rsidRPr="00B75EB7">
        <w:t>New</w:t>
      </w:r>
      <w:r w:rsidR="00BF1555">
        <w:t xml:space="preserve"> </w:t>
      </w:r>
      <w:r w:rsidR="00BF1555" w:rsidRPr="002D27AD">
        <w:t>advanced</w:t>
      </w:r>
      <w:r w:rsidR="00BF1555">
        <w:t xml:space="preserve"> V2X</w:t>
      </w:r>
      <w:r w:rsidR="00BF1555" w:rsidRPr="006F62EF">
        <w:t xml:space="preserve"> applications</w:t>
      </w:r>
      <w:r w:rsidR="00BF1555">
        <w:t xml:space="preserve"> demands incre</w:t>
      </w:r>
      <w:r w:rsidR="002A1D79">
        <w:t>ased performance of RAT</w:t>
      </w:r>
      <w:r w:rsidR="00BF1555">
        <w:t xml:space="preserve"> in terms of data rate, reliability, latency and coverage</w:t>
      </w:r>
      <w:r w:rsidR="00BF1555" w:rsidRPr="00E32E8E">
        <w:t>.</w:t>
      </w:r>
    </w:p>
    <w:p w14:paraId="244CEA27" w14:textId="458E7007" w:rsidR="00CA4B22" w:rsidRDefault="00C56C9A" w:rsidP="00CA4B22">
      <w:r>
        <w:lastRenderedPageBreak/>
        <w:t>Due to different use cases</w:t>
      </w:r>
      <w:r w:rsidR="001845D3">
        <w:t>’</w:t>
      </w:r>
      <w:r>
        <w:t xml:space="preserve"> requirements being fulfilled by different </w:t>
      </w:r>
      <w:r w:rsidR="001845D3">
        <w:t xml:space="preserve">3GPP </w:t>
      </w:r>
      <w:r>
        <w:t xml:space="preserve">releases, it may lead to a deployment situation with UEs supporting different releases targeting different requirements. Therefore, it is necessary that the new releases remain backward compatible whenever possible. That means, Release 15 UE should be able to </w:t>
      </w:r>
      <w:r w:rsidR="001845D3">
        <w:t>transmit using</w:t>
      </w:r>
      <w:r>
        <w:t xml:space="preserve"> Release 14 procedures (whenever necessary) in order to be listened by Release 14 UEs. </w:t>
      </w:r>
    </w:p>
    <w:p w14:paraId="195EEF41" w14:textId="34848F94" w:rsidR="00C56C9A" w:rsidRDefault="00693302" w:rsidP="00CA4B22">
      <w:pPr>
        <w:pStyle w:val="Proposal"/>
      </w:pPr>
      <w:r>
        <w:t xml:space="preserve">Support of new features </w:t>
      </w:r>
      <w:r w:rsidR="001845D3">
        <w:t>(</w:t>
      </w:r>
      <w:r>
        <w:t>such as carrier aggregation</w:t>
      </w:r>
      <w:r w:rsidR="001845D3">
        <w:t>)</w:t>
      </w:r>
      <w:r>
        <w:t xml:space="preserve"> must ensure backwards compatibility whenever possible. </w:t>
      </w:r>
    </w:p>
    <w:p w14:paraId="5C84E76C" w14:textId="55EE3C87" w:rsidR="00A572E6" w:rsidRPr="00E32E8E" w:rsidRDefault="00A572E6" w:rsidP="00A572E6">
      <w:r>
        <w:t>In the following, we discuss each of the agreed use-case of CA</w:t>
      </w:r>
      <w:r w:rsidR="00B21BFB">
        <w:t xml:space="preserve"> keeping in mind the backwards compatibility feature</w:t>
      </w:r>
      <w:r>
        <w:t>.</w:t>
      </w:r>
    </w:p>
    <w:p w14:paraId="66EE62DB" w14:textId="7EDCBCCD" w:rsidR="00EB3731" w:rsidRDefault="00F3749A" w:rsidP="00F3749A">
      <w:pPr>
        <w:pStyle w:val="Heading2"/>
      </w:pPr>
      <w:r w:rsidRPr="00F3749A">
        <w:t>Increasing</w:t>
      </w:r>
      <w:r>
        <w:t xml:space="preserve"> data rates</w:t>
      </w:r>
    </w:p>
    <w:p w14:paraId="7BE11AF6" w14:textId="19749761" w:rsidR="004C1968" w:rsidRDefault="009A60AB" w:rsidP="00F72142">
      <w:r>
        <w:t xml:space="preserve">The inherent advantage of using multiple carriers is to allow the </w:t>
      </w:r>
      <w:r w:rsidR="009057E7">
        <w:t>simultaneous</w:t>
      </w:r>
      <w:r>
        <w:t xml:space="preserve"> transmission of multiple MAC PDUs carrying different payloads over several carriers. This results in increased user data rates. </w:t>
      </w:r>
    </w:p>
    <w:p w14:paraId="0C812115" w14:textId="45BD804C" w:rsidR="004C1968" w:rsidRDefault="004C1968" w:rsidP="004C1968">
      <w:r>
        <w:t xml:space="preserve">Already in Rel.14, it is possible for a UE, that is capable, to perform PC5 operations </w:t>
      </w:r>
      <w:r w:rsidR="00D535E1">
        <w:t>on</w:t>
      </w:r>
      <w:r>
        <w:t xml:space="preserve"> multiple carriers. In particular, RAN4 has specified UE requirements for PC5 transmission/reception on at most 2 component carriers in the band 47 </w:t>
      </w:r>
      <w:r>
        <w:fldChar w:fldCharType="begin"/>
      </w:r>
      <w:r>
        <w:instrText xml:space="preserve"> REF _Ref489281130 \r \h </w:instrText>
      </w:r>
      <w:r>
        <w:fldChar w:fldCharType="separate"/>
      </w:r>
      <w:r>
        <w:t>[3]</w:t>
      </w:r>
      <w:r>
        <w:fldChar w:fldCharType="end"/>
      </w:r>
      <w:r>
        <w:t>. The reason to introduce such multi-carrier capability is due to the fact that different ITS spectrum regulatory bodies may require that messages for different ITS services (e.g. safety/non-safety) are sent on different ITS carriers. For example, a UE should be able to at least monitor the ITS safety carriers deployed in a certain region. Therefore, in Rel</w:t>
      </w:r>
      <w:r w:rsidR="00953D9E">
        <w:t>.</w:t>
      </w:r>
      <w:r>
        <w:t xml:space="preserve">14 the decision on which </w:t>
      </w:r>
      <w:r w:rsidR="00D37E55">
        <w:t xml:space="preserve">PC5 </w:t>
      </w:r>
      <w:r>
        <w:t xml:space="preserve">carrier to monitor or to transmit strictly depends on regional regulation and pre-configuration. As clarified in the LS from SA2 to RAN2 </w:t>
      </w:r>
      <w:r>
        <w:fldChar w:fldCharType="begin"/>
      </w:r>
      <w:r>
        <w:instrText xml:space="preserve"> REF _Ref489430472 \r \h </w:instrText>
      </w:r>
      <w:r>
        <w:fldChar w:fldCharType="separate"/>
      </w:r>
      <w:r>
        <w:t>[</w:t>
      </w:r>
      <w:r w:rsidR="00742CD8">
        <w:t>4</w:t>
      </w:r>
      <w:r>
        <w:t>]</w:t>
      </w:r>
      <w:r>
        <w:fldChar w:fldCharType="end"/>
      </w:r>
      <w:r>
        <w:t xml:space="preserve">, </w:t>
      </w:r>
      <w:r w:rsidRPr="003D3A3E">
        <w:t xml:space="preserve">the mapping between service types and V2X frequencies is configured by </w:t>
      </w:r>
      <w:r w:rsidR="00953D9E">
        <w:t xml:space="preserve">the </w:t>
      </w:r>
      <w:r w:rsidRPr="003D3A3E">
        <w:t>upper layers, and it can be provisioned via V3 or preconfigured in the UE.</w:t>
      </w:r>
      <w:r>
        <w:t xml:space="preserve"> </w:t>
      </w:r>
    </w:p>
    <w:p w14:paraId="22C9D5CB" w14:textId="0782CB4E" w:rsidR="00D535E1" w:rsidRDefault="00D535E1" w:rsidP="0020559C">
      <w:pPr>
        <w:pStyle w:val="Observation"/>
        <w:numPr>
          <w:ilvl w:val="0"/>
          <w:numId w:val="0"/>
        </w:numPr>
        <w:ind w:left="1695" w:hanging="1695"/>
      </w:pPr>
      <w:bookmarkStart w:id="2" w:name="_Toc489279857"/>
      <w:bookmarkStart w:id="3" w:name="_Toc489281158"/>
      <w:bookmarkStart w:id="4" w:name="_Toc489281159"/>
      <w:bookmarkStart w:id="5" w:name="_Toc489281186"/>
      <w:bookmarkStart w:id="6" w:name="_Toc489281243"/>
      <w:bookmarkStart w:id="7" w:name="_Toc489431594"/>
      <w:bookmarkStart w:id="8" w:name="_Toc489431607"/>
      <w:r>
        <w:t>Observation</w:t>
      </w:r>
      <w:r w:rsidR="00D64DBC">
        <w:t xml:space="preserve"> 2</w:t>
      </w:r>
      <w:r>
        <w:tab/>
        <w:t xml:space="preserve">In Rel.14, the multi-carrier framework was motivated by the need to transmit </w:t>
      </w:r>
      <w:r w:rsidR="00953D9E">
        <w:t xml:space="preserve">different ITS services (e.g. safety/non-safety) </w:t>
      </w:r>
      <w:r>
        <w:t>on different carriers as indicated by upper layers (e.g. depending on ITS regulatory requirements).</w:t>
      </w:r>
      <w:bookmarkEnd w:id="2"/>
      <w:bookmarkEnd w:id="3"/>
      <w:bookmarkEnd w:id="4"/>
      <w:bookmarkEnd w:id="5"/>
      <w:bookmarkEnd w:id="6"/>
      <w:bookmarkEnd w:id="7"/>
      <w:bookmarkEnd w:id="8"/>
    </w:p>
    <w:p w14:paraId="469A7E4C" w14:textId="0208CED0" w:rsidR="00D535E1" w:rsidRDefault="00F35F31" w:rsidP="00F72142">
      <w:r>
        <w:t xml:space="preserve">However, </w:t>
      </w:r>
      <w:r w:rsidR="00D535E1">
        <w:t xml:space="preserve">the need of increased data rates requires the use of transmitting on multiple carriers simultaneously (i.e. carrier aggregation). </w:t>
      </w:r>
      <w:r w:rsidR="001845D3">
        <w:t xml:space="preserve">Furthermore, </w:t>
      </w:r>
      <w:r w:rsidR="00D535E1">
        <w:t>CA has been introduced for LTE downlink in Release 10. Uplink CA support and other enhancements</w:t>
      </w:r>
      <w:r w:rsidR="0020559C">
        <w:t>,</w:t>
      </w:r>
      <w:r w:rsidR="00D535E1">
        <w:t xml:space="preserve"> such as cross-carrier scheduling</w:t>
      </w:r>
      <w:r w:rsidR="0020559C">
        <w:t>,</w:t>
      </w:r>
      <w:r w:rsidR="00D535E1">
        <w:t xml:space="preserve"> </w:t>
      </w:r>
      <w:r w:rsidR="0020559C">
        <w:t xml:space="preserve">were </w:t>
      </w:r>
      <w:r w:rsidR="00D535E1">
        <w:t>introduced in</w:t>
      </w:r>
      <w:r w:rsidR="00004D4A">
        <w:t xml:space="preserve"> the</w:t>
      </w:r>
      <w:r w:rsidR="00D535E1">
        <w:t xml:space="preserve"> later releases. </w:t>
      </w:r>
      <w:r w:rsidR="00004D4A">
        <w:t>Nevertheless, w</w:t>
      </w:r>
      <w:r w:rsidR="00D535E1">
        <w:t xml:space="preserve">e believe that not all the features of Uu CA </w:t>
      </w:r>
      <w:r w:rsidR="0020559C">
        <w:t xml:space="preserve">are </w:t>
      </w:r>
      <w:r w:rsidR="00D535E1">
        <w:t xml:space="preserve">required or beneficial for </w:t>
      </w:r>
      <w:r w:rsidR="0020559C">
        <w:t xml:space="preserve">PC5. For instance, there is no need to describe the </w:t>
      </w:r>
      <w:r w:rsidR="001845D3">
        <w:t xml:space="preserve">PC5 CA </w:t>
      </w:r>
      <w:r w:rsidR="0020559C">
        <w:t>framework consisting of Pcells or Scells. Furthermore, the sidelink carriers’ selection cri</w:t>
      </w:r>
      <w:r w:rsidR="0061115D">
        <w:t xml:space="preserve">teria for </w:t>
      </w:r>
      <w:r w:rsidR="009057E7">
        <w:t>simultaneous</w:t>
      </w:r>
      <w:r w:rsidR="0061115D">
        <w:t xml:space="preserve"> transmission</w:t>
      </w:r>
      <w:r w:rsidR="0020559C">
        <w:t xml:space="preserve"> may be different </w:t>
      </w:r>
      <w:r w:rsidR="0061115D">
        <w:t xml:space="preserve">than that of Uu and </w:t>
      </w:r>
      <w:r w:rsidR="0020559C">
        <w:t>depend</w:t>
      </w:r>
      <w:r w:rsidR="0061115D">
        <w:t>s</w:t>
      </w:r>
      <w:r w:rsidR="0020559C">
        <w:t xml:space="preserve"> on congestion on each carrier, sidelink buffer status, packet priority (i.e. PPPP) etc. </w:t>
      </w:r>
    </w:p>
    <w:p w14:paraId="782848C2" w14:textId="6C99A42F" w:rsidR="0020559C" w:rsidRDefault="0020559C" w:rsidP="00CA4B22">
      <w:pPr>
        <w:pStyle w:val="Proposal"/>
      </w:pPr>
      <w:r>
        <w:t>RAN1 shoul</w:t>
      </w:r>
      <w:r w:rsidR="0061115D">
        <w:t>d first analyse</w:t>
      </w:r>
      <w:r>
        <w:t xml:space="preserve"> the need and benefits </w:t>
      </w:r>
      <w:r w:rsidR="0061115D">
        <w:t xml:space="preserve">of a </w:t>
      </w:r>
      <w:r>
        <w:t>certain Uu CA framework feature</w:t>
      </w:r>
      <w:r w:rsidR="0061115D">
        <w:t xml:space="preserve"> before reusing it</w:t>
      </w:r>
      <w:r>
        <w:t xml:space="preserve"> for PC5. </w:t>
      </w:r>
    </w:p>
    <w:p w14:paraId="762EB7D6" w14:textId="492A2ED2" w:rsidR="00F3749A" w:rsidRDefault="00F3749A" w:rsidP="00F3749A">
      <w:pPr>
        <w:pStyle w:val="Heading2"/>
      </w:pPr>
      <w:r>
        <w:t>Increasing reliability</w:t>
      </w:r>
    </w:p>
    <w:p w14:paraId="3E1E47B9" w14:textId="6E82F31B" w:rsidR="000E0DC4" w:rsidRDefault="006168D2" w:rsidP="000E0DC4">
      <w:r>
        <w:t>In [2], SA1 poses reliability target</w:t>
      </w:r>
      <w:r w:rsidR="00753F9D">
        <w:t>s</w:t>
      </w:r>
      <w:r>
        <w:t xml:space="preserve"> higher than 99% to </w:t>
      </w:r>
      <w:r w:rsidRPr="00F64503">
        <w:rPr>
          <w:rFonts w:eastAsia="Malgun Gothic" w:hint="eastAsia"/>
        </w:rPr>
        <w:t xml:space="preserve">enhance the perception </w:t>
      </w:r>
      <w:r w:rsidRPr="00F64503">
        <w:rPr>
          <w:rFonts w:eastAsia="Malgun Gothic"/>
        </w:rPr>
        <w:t xml:space="preserve">of </w:t>
      </w:r>
      <w:r>
        <w:rPr>
          <w:rFonts w:eastAsia="Malgun Gothic"/>
        </w:rPr>
        <w:t xml:space="preserve">the surrounding </w:t>
      </w:r>
      <w:r w:rsidRPr="00F64503">
        <w:rPr>
          <w:rFonts w:eastAsia="Malgun Gothic"/>
        </w:rPr>
        <w:t xml:space="preserve">environment </w:t>
      </w:r>
      <w:r>
        <w:rPr>
          <w:rFonts w:eastAsia="Malgun Gothic"/>
        </w:rPr>
        <w:t xml:space="preserve">and </w:t>
      </w:r>
      <w:r w:rsidRPr="00F64503">
        <w:rPr>
          <w:rFonts w:eastAsia="Malgun Gothic" w:hint="eastAsia"/>
        </w:rPr>
        <w:t>avoid accidents</w:t>
      </w:r>
      <w:r>
        <w:rPr>
          <w:rFonts w:eastAsia="Malgun Gothic"/>
        </w:rPr>
        <w:t xml:space="preserve">. </w:t>
      </w:r>
      <w:r w:rsidR="00BF1555">
        <w:t>Higher transmission reliability can be achieved using CA framework by repeating the transmission of same packet over multiple carriers i.e. exploiting the frequency diversity.</w:t>
      </w:r>
      <w:r>
        <w:t xml:space="preserve"> </w:t>
      </w:r>
      <w:r w:rsidR="000E0DC4" w:rsidRPr="0051306F">
        <w:t xml:space="preserve">Packet duplication </w:t>
      </w:r>
      <w:r w:rsidR="000E0DC4">
        <w:t xml:space="preserve">is a feature that is going to be specified in the NR framework to improve reliability of certain applications and it is also planned in LTE as part of the LTE-URLLC WI </w:t>
      </w:r>
      <w:r w:rsidR="000E0DC4">
        <w:fldChar w:fldCharType="begin"/>
      </w:r>
      <w:r w:rsidR="000E0DC4">
        <w:instrText xml:space="preserve"> REF _Ref489608733 \r \h </w:instrText>
      </w:r>
      <w:r w:rsidR="000E0DC4">
        <w:fldChar w:fldCharType="separate"/>
      </w:r>
      <w:r w:rsidR="000E0DC4">
        <w:t>[</w:t>
      </w:r>
      <w:r w:rsidR="00753F9D">
        <w:t>5</w:t>
      </w:r>
      <w:r w:rsidR="000E0DC4">
        <w:t>]</w:t>
      </w:r>
      <w:r w:rsidR="000E0DC4">
        <w:fldChar w:fldCharType="end"/>
      </w:r>
      <w:r w:rsidR="000E0DC4" w:rsidRPr="0051306F">
        <w:t xml:space="preserve">. </w:t>
      </w:r>
      <w:r w:rsidR="000E0DC4">
        <w:t xml:space="preserve">The same benefits are expected in sidelink as well. In case of </w:t>
      </w:r>
      <w:r w:rsidR="00753F9D">
        <w:t>CA</w:t>
      </w:r>
      <w:r w:rsidR="000E0DC4" w:rsidRPr="0051306F">
        <w:t>,</w:t>
      </w:r>
      <w:r w:rsidR="000E0DC4">
        <w:t xml:space="preserve"> p</w:t>
      </w:r>
      <w:r w:rsidR="000E0DC4" w:rsidRPr="0051306F">
        <w:t xml:space="preserve">arallel transmission of replicated copies of the same packet </w:t>
      </w:r>
      <w:r w:rsidR="000E0DC4" w:rsidRPr="001843D9">
        <w:t>on different carriers</w:t>
      </w:r>
      <w:r w:rsidR="000E0DC4">
        <w:t xml:space="preserve"> should be supported especially for those V2X applications requiring high reliability and/or low latency.</w:t>
      </w:r>
    </w:p>
    <w:p w14:paraId="2AB249BE" w14:textId="2995EC66" w:rsidR="000E0DC4" w:rsidRPr="00E32E8E" w:rsidRDefault="000E0DC4" w:rsidP="000E0DC4">
      <w:pPr>
        <w:pStyle w:val="Proposal"/>
        <w:rPr>
          <w:rFonts w:cs="Arial"/>
        </w:rPr>
      </w:pPr>
      <w:bookmarkStart w:id="9" w:name="_Hlk487095905"/>
      <w:bookmarkStart w:id="10" w:name="_Toc489367060"/>
      <w:bookmarkStart w:id="11" w:name="_Toc489367082"/>
      <w:bookmarkStart w:id="12" w:name="_Toc489367123"/>
      <w:r>
        <w:t>Introduce sidelink packet duplication</w:t>
      </w:r>
      <w:bookmarkEnd w:id="9"/>
      <w:r>
        <w:t xml:space="preserve"> based on CA framework</w:t>
      </w:r>
      <w:r w:rsidRPr="00E32E8E">
        <w:rPr>
          <w:rFonts w:cs="Arial"/>
        </w:rPr>
        <w:t>.</w:t>
      </w:r>
      <w:bookmarkEnd w:id="10"/>
      <w:bookmarkEnd w:id="11"/>
      <w:bookmarkEnd w:id="12"/>
      <w:r w:rsidRPr="00E32E8E">
        <w:rPr>
          <w:rFonts w:cs="Arial"/>
        </w:rPr>
        <w:t xml:space="preserve"> </w:t>
      </w:r>
    </w:p>
    <w:p w14:paraId="18736B4C" w14:textId="5CDAEB27" w:rsidR="0034650A" w:rsidRDefault="00BF1555" w:rsidP="0034650A">
      <w:r>
        <w:t>However, there are different options to do packet duplication based on CA which are briefly described below along with their pros and cons as well as RAN1 s</w:t>
      </w:r>
      <w:r w:rsidR="003A7D9E">
        <w:t>pecification</w:t>
      </w:r>
      <w:r>
        <w:t xml:space="preserve"> impact.</w:t>
      </w:r>
    </w:p>
    <w:p w14:paraId="5C2420F1" w14:textId="42CDB209" w:rsidR="00BF1555" w:rsidRDefault="00BF1555" w:rsidP="00C1612B">
      <w:pPr>
        <w:pStyle w:val="BodyText"/>
        <w:numPr>
          <w:ilvl w:val="0"/>
          <w:numId w:val="27"/>
        </w:numPr>
        <w:overflowPunct/>
        <w:autoSpaceDE/>
        <w:autoSpaceDN/>
        <w:adjustRightInd/>
        <w:spacing w:after="240"/>
        <w:ind w:left="360"/>
        <w:textAlignment w:val="auto"/>
        <w:rPr>
          <w:rFonts w:cs="Arial"/>
        </w:rPr>
      </w:pPr>
      <w:r w:rsidRPr="008959C6">
        <w:rPr>
          <w:rFonts w:cs="Arial"/>
          <w:b/>
        </w:rPr>
        <w:t>Duplicat</w:t>
      </w:r>
      <w:r w:rsidR="00C1612B">
        <w:rPr>
          <w:rFonts w:cs="Arial"/>
          <w:b/>
        </w:rPr>
        <w:t>ion at lower layers</w:t>
      </w:r>
      <w:r w:rsidRPr="008959C6">
        <w:rPr>
          <w:rFonts w:cs="Arial"/>
        </w:rPr>
        <w:t>: In this case</w:t>
      </w:r>
      <w:r>
        <w:rPr>
          <w:rFonts w:cs="Arial"/>
        </w:rPr>
        <w:t>,</w:t>
      </w:r>
      <w:r w:rsidRPr="008959C6">
        <w:rPr>
          <w:rFonts w:cs="Arial"/>
        </w:rPr>
        <w:t xml:space="preserve"> multiple transport blocks of the same size are created by the MAC entity and filled with the same duplicated MAC PDU</w:t>
      </w:r>
      <w:r w:rsidR="00101D57">
        <w:rPr>
          <w:rFonts w:cs="Arial"/>
        </w:rPr>
        <w:t xml:space="preserve"> (i.e. same transport blocks)</w:t>
      </w:r>
      <w:r w:rsidRPr="008959C6">
        <w:rPr>
          <w:rFonts w:cs="Arial"/>
        </w:rPr>
        <w:t>. This option makes it possible to perform joint decoding (soft combining) in the receiver.</w:t>
      </w:r>
      <w:r w:rsidR="00101D57">
        <w:rPr>
          <w:rFonts w:cs="Arial"/>
        </w:rPr>
        <w:t xml:space="preserve"> However,</w:t>
      </w:r>
      <w:r w:rsidRPr="008959C6">
        <w:rPr>
          <w:rFonts w:cs="Arial"/>
        </w:rPr>
        <w:t xml:space="preserve"> in this option the transmissions among different carriers are coupled, i.e. require the same transport block size (TBS), which may not be always possible depending on carrier bandwidths and </w:t>
      </w:r>
      <w:r w:rsidR="008E2892">
        <w:rPr>
          <w:rFonts w:cs="Arial"/>
        </w:rPr>
        <w:t xml:space="preserve">traffic </w:t>
      </w:r>
      <w:r w:rsidRPr="008959C6">
        <w:rPr>
          <w:rFonts w:cs="Arial"/>
        </w:rPr>
        <w:t xml:space="preserve">loads. </w:t>
      </w:r>
      <w:r w:rsidR="00101D57">
        <w:rPr>
          <w:rFonts w:cs="Arial"/>
        </w:rPr>
        <w:t>T</w:t>
      </w:r>
      <w:r w:rsidR="00C1612B">
        <w:rPr>
          <w:rFonts w:cs="Arial"/>
        </w:rPr>
        <w:t xml:space="preserve">his options results in </w:t>
      </w:r>
      <w:r w:rsidR="00101D57">
        <w:rPr>
          <w:rFonts w:cs="Arial"/>
        </w:rPr>
        <w:t xml:space="preserve">RAN1 impact given that </w:t>
      </w:r>
      <w:r w:rsidR="00C1612B">
        <w:rPr>
          <w:rFonts w:cs="Arial"/>
        </w:rPr>
        <w:t>SA</w:t>
      </w:r>
      <w:r w:rsidR="00403A85">
        <w:rPr>
          <w:rFonts w:cs="Arial"/>
        </w:rPr>
        <w:t>s</w:t>
      </w:r>
      <w:r w:rsidR="00C1612B">
        <w:rPr>
          <w:rFonts w:cs="Arial"/>
        </w:rPr>
        <w:t xml:space="preserve"> </w:t>
      </w:r>
      <w:r w:rsidR="00403A85">
        <w:rPr>
          <w:rFonts w:cs="Arial"/>
        </w:rPr>
        <w:t>must</w:t>
      </w:r>
      <w:r w:rsidR="00C1612B">
        <w:rPr>
          <w:rFonts w:cs="Arial"/>
        </w:rPr>
        <w:t xml:space="preserve"> be linked with each other i.e. it should contain information about the duplicated TB. </w:t>
      </w:r>
    </w:p>
    <w:p w14:paraId="087B50A4" w14:textId="704BC13B" w:rsidR="00101D57" w:rsidRPr="00101D57" w:rsidRDefault="00B75EB7" w:rsidP="00B75EB7">
      <w:pPr>
        <w:pStyle w:val="Observation"/>
        <w:numPr>
          <w:ilvl w:val="0"/>
          <w:numId w:val="0"/>
        </w:numPr>
        <w:ind w:left="1701" w:hanging="1701"/>
        <w:rPr>
          <w:rFonts w:cs="Arial"/>
        </w:rPr>
      </w:pPr>
      <w:bookmarkStart w:id="13" w:name="_Toc474328927"/>
      <w:r>
        <w:rPr>
          <w:rFonts w:cs="Arial"/>
        </w:rPr>
        <w:lastRenderedPageBreak/>
        <w:t>Observation 3</w:t>
      </w:r>
      <w:r>
        <w:rPr>
          <w:rFonts w:cs="Arial"/>
        </w:rPr>
        <w:tab/>
      </w:r>
      <w:r w:rsidR="00101D57" w:rsidRPr="00E32E8E">
        <w:rPr>
          <w:rFonts w:cs="Arial"/>
        </w:rPr>
        <w:t xml:space="preserve">MAC PDU duplication </w:t>
      </w:r>
      <w:r w:rsidR="00101D57" w:rsidRPr="00101D57">
        <w:rPr>
          <w:rFonts w:cs="Arial"/>
        </w:rPr>
        <w:t>requires strict alignment of transmissions (same transport block size) over different carriers</w:t>
      </w:r>
      <w:r w:rsidR="00C1612B">
        <w:rPr>
          <w:rFonts w:cs="Arial"/>
        </w:rPr>
        <w:t xml:space="preserve"> and has RAN1 impact</w:t>
      </w:r>
      <w:r w:rsidR="00101D57" w:rsidRPr="00101D57">
        <w:rPr>
          <w:rFonts w:cs="Arial"/>
        </w:rPr>
        <w:t>.</w:t>
      </w:r>
      <w:bookmarkEnd w:id="13"/>
      <w:r w:rsidR="00101D57" w:rsidRPr="00101D57">
        <w:rPr>
          <w:rFonts w:cs="Arial"/>
        </w:rPr>
        <w:t xml:space="preserve"> </w:t>
      </w:r>
    </w:p>
    <w:p w14:paraId="268C51FB" w14:textId="76586BC8" w:rsidR="00BF1555" w:rsidRPr="00E3426A" w:rsidRDefault="00C1612B" w:rsidP="00865144">
      <w:pPr>
        <w:pStyle w:val="BodyText"/>
        <w:numPr>
          <w:ilvl w:val="0"/>
          <w:numId w:val="27"/>
        </w:numPr>
        <w:overflowPunct/>
        <w:autoSpaceDE/>
        <w:autoSpaceDN/>
        <w:adjustRightInd/>
        <w:spacing w:after="240"/>
        <w:ind w:left="360"/>
        <w:textAlignment w:val="auto"/>
        <w:rPr>
          <w:rFonts w:cs="Arial"/>
        </w:rPr>
      </w:pPr>
      <w:r w:rsidRPr="00E3426A">
        <w:rPr>
          <w:rFonts w:cs="Arial"/>
          <w:b/>
        </w:rPr>
        <w:t>Duplication at higher layers</w:t>
      </w:r>
      <w:r w:rsidR="00BF1555" w:rsidRPr="00E3426A">
        <w:rPr>
          <w:rFonts w:cs="Arial"/>
        </w:rPr>
        <w:t xml:space="preserve">: </w:t>
      </w:r>
      <w:r w:rsidRPr="00E3426A">
        <w:rPr>
          <w:rFonts w:cs="Arial"/>
        </w:rPr>
        <w:t xml:space="preserve">Duplication at higher layers (either RLC or PDCP) </w:t>
      </w:r>
      <w:r w:rsidR="00E3426A">
        <w:rPr>
          <w:rFonts w:cs="Arial"/>
        </w:rPr>
        <w:t>has an advantage that</w:t>
      </w:r>
      <w:r w:rsidR="00E3426A" w:rsidRPr="00E3426A">
        <w:rPr>
          <w:rFonts w:cs="Arial"/>
        </w:rPr>
        <w:t xml:space="preserve"> transmissions among carriers, e.g. TBS and the required spectrum</w:t>
      </w:r>
      <w:r w:rsidR="00E3426A">
        <w:rPr>
          <w:rFonts w:cs="Arial"/>
        </w:rPr>
        <w:t>, are entirely independent</w:t>
      </w:r>
      <w:r w:rsidR="00E3426A" w:rsidRPr="00E3426A">
        <w:rPr>
          <w:rFonts w:cs="Arial"/>
        </w:rPr>
        <w:t>. If MAC SDUs are duplicated at RLC layer, t</w:t>
      </w:r>
      <w:r w:rsidR="00BF1555" w:rsidRPr="00E3426A">
        <w:rPr>
          <w:rFonts w:cs="Arial"/>
        </w:rPr>
        <w:t>he existing RLC duplicate discard function would handle the duplicates</w:t>
      </w:r>
      <w:r w:rsidR="00E3426A" w:rsidRPr="00E3426A">
        <w:rPr>
          <w:rFonts w:cs="Arial"/>
        </w:rPr>
        <w:t xml:space="preserve"> on the receiver side</w:t>
      </w:r>
      <w:r w:rsidR="00BF1555" w:rsidRPr="00E3426A">
        <w:rPr>
          <w:rFonts w:cs="Arial"/>
        </w:rPr>
        <w:t>.</w:t>
      </w:r>
      <w:r w:rsidR="00E3426A" w:rsidRPr="00E3426A">
        <w:rPr>
          <w:rFonts w:cs="Arial"/>
        </w:rPr>
        <w:t xml:space="preserve"> Another option is to use PDCP level duplication which allows to reuse the PDCP split bearer</w:t>
      </w:r>
      <w:r w:rsidR="00E3426A">
        <w:rPr>
          <w:rFonts w:cs="Arial"/>
        </w:rPr>
        <w:t xml:space="preserve"> (specified for dual connectivity)</w:t>
      </w:r>
      <w:r w:rsidR="00E3426A" w:rsidRPr="00E3426A">
        <w:rPr>
          <w:rFonts w:cs="Arial"/>
        </w:rPr>
        <w:t xml:space="preserve"> in CA. </w:t>
      </w:r>
      <w:r w:rsidR="00E3426A">
        <w:rPr>
          <w:rFonts w:cs="Arial"/>
        </w:rPr>
        <w:t>I</w:t>
      </w:r>
      <w:r w:rsidR="00BF1555" w:rsidRPr="00E3426A">
        <w:rPr>
          <w:rFonts w:cs="Arial"/>
        </w:rPr>
        <w:t xml:space="preserve">n this case, the RLC entities, i.e. logical channels below the split-PDCP, are associated with same MAC entity as in CA. </w:t>
      </w:r>
      <w:r w:rsidR="00E3426A">
        <w:rPr>
          <w:rFonts w:cs="Arial"/>
        </w:rPr>
        <w:t xml:space="preserve">Furthermore, it is to be noted that duplication at higher layer will not have any RAN1 impact. </w:t>
      </w:r>
    </w:p>
    <w:p w14:paraId="2E875E67" w14:textId="3494B9EB" w:rsidR="00C1612B" w:rsidRPr="00E32E8E" w:rsidRDefault="00B75EB7" w:rsidP="00B75EB7">
      <w:pPr>
        <w:pStyle w:val="Observation"/>
        <w:numPr>
          <w:ilvl w:val="0"/>
          <w:numId w:val="0"/>
        </w:numPr>
        <w:ind w:left="1701" w:hanging="1701"/>
      </w:pPr>
      <w:r>
        <w:t>Observation 4</w:t>
      </w:r>
      <w:r>
        <w:tab/>
      </w:r>
      <w:r w:rsidR="00E3426A">
        <w:t xml:space="preserve">Duplication at higher layer do not require strict alignment among carriers and therefore has no RAN1 impact. </w:t>
      </w:r>
    </w:p>
    <w:p w14:paraId="02431679" w14:textId="6DF980D4" w:rsidR="00BF1555" w:rsidRDefault="00E3426A" w:rsidP="00E3426A">
      <w:pPr>
        <w:pStyle w:val="Observation"/>
        <w:numPr>
          <w:ilvl w:val="0"/>
          <w:numId w:val="0"/>
        </w:numPr>
        <w:rPr>
          <w:b w:val="0"/>
        </w:rPr>
      </w:pPr>
      <w:r>
        <w:rPr>
          <w:b w:val="0"/>
        </w:rPr>
        <w:t>Based on analysing the pros and cons of each option, we propose the following:</w:t>
      </w:r>
    </w:p>
    <w:p w14:paraId="4433D773" w14:textId="6A97ECE3" w:rsidR="00E3426A" w:rsidRPr="00E32E8E" w:rsidRDefault="00F92488" w:rsidP="00E3426A">
      <w:pPr>
        <w:pStyle w:val="Proposal"/>
        <w:rPr>
          <w:rFonts w:cs="Arial"/>
        </w:rPr>
      </w:pPr>
      <w:r>
        <w:rPr>
          <w:rFonts w:cs="Arial"/>
        </w:rPr>
        <w:t xml:space="preserve">Packet duplication is done at higher layers and the details </w:t>
      </w:r>
      <w:r w:rsidR="007A0248">
        <w:rPr>
          <w:rFonts w:cs="Arial"/>
        </w:rPr>
        <w:t>are FFS.</w:t>
      </w:r>
    </w:p>
    <w:p w14:paraId="54DE47BA" w14:textId="700BB363" w:rsidR="00E3426A" w:rsidRPr="00E3426A" w:rsidRDefault="00DF5137" w:rsidP="00E3426A">
      <w:pPr>
        <w:pStyle w:val="Observation"/>
        <w:numPr>
          <w:ilvl w:val="0"/>
          <w:numId w:val="0"/>
        </w:numPr>
        <w:rPr>
          <w:b w:val="0"/>
        </w:rPr>
      </w:pPr>
      <w:r>
        <w:rPr>
          <w:b w:val="0"/>
        </w:rPr>
        <w:t xml:space="preserve">Further details on packet duplication </w:t>
      </w:r>
      <w:r w:rsidR="00580DB4">
        <w:rPr>
          <w:b w:val="0"/>
        </w:rPr>
        <w:t xml:space="preserve">can be found in </w:t>
      </w:r>
      <w:r w:rsidR="00F83E87">
        <w:rPr>
          <w:b w:val="0"/>
        </w:rPr>
        <w:t xml:space="preserve">our contribution to RAN2 </w:t>
      </w:r>
      <w:r w:rsidR="00580DB4">
        <w:rPr>
          <w:b w:val="0"/>
        </w:rPr>
        <w:t>[</w:t>
      </w:r>
      <w:r w:rsidR="00753F9D">
        <w:rPr>
          <w:b w:val="0"/>
        </w:rPr>
        <w:t>6</w:t>
      </w:r>
      <w:r>
        <w:rPr>
          <w:b w:val="0"/>
        </w:rPr>
        <w:t>].</w:t>
      </w:r>
    </w:p>
    <w:p w14:paraId="18616BBA" w14:textId="44C5DFFD" w:rsidR="00F3749A" w:rsidRPr="00F3749A" w:rsidRDefault="00F3749A" w:rsidP="00F3749A">
      <w:pPr>
        <w:pStyle w:val="Heading2"/>
      </w:pPr>
      <w:r w:rsidRPr="00F3749A">
        <w:t>Increasing</w:t>
      </w:r>
      <w:r>
        <w:t xml:space="preserve"> system capacity</w:t>
      </w:r>
    </w:p>
    <w:p w14:paraId="69F1D757" w14:textId="602ECF40" w:rsidR="00F3749A" w:rsidRDefault="001F24B3" w:rsidP="00F3749A">
      <w:r>
        <w:t>Simultaneous t</w:t>
      </w:r>
      <w:r w:rsidR="00703F1B">
        <w:t>ransmission and reception ability over multiple carrier</w:t>
      </w:r>
      <w:r w:rsidR="009E2B1F">
        <w:t>s</w:t>
      </w:r>
      <w:r w:rsidR="00703F1B">
        <w:t xml:space="preserve"> naturally results in system capacity improvements both from transmitter as well as receiver perspective. </w:t>
      </w:r>
    </w:p>
    <w:p w14:paraId="36E4E2AD" w14:textId="2F80D107" w:rsidR="00703F1B" w:rsidRDefault="00703F1B" w:rsidP="00703F1B">
      <w:pPr>
        <w:pStyle w:val="BodyText"/>
        <w:spacing w:after="240"/>
      </w:pPr>
      <w:r>
        <w:t>From Tx perspective, we wish to support simultaneous transmissions (either same or different packets) over multiple carriers depending on UE Tx capabilities. Furthermore, a UE should be dynamically able to switch across Tx carrier</w:t>
      </w:r>
      <w:r w:rsidR="00530ED8">
        <w:t>s</w:t>
      </w:r>
      <w:r>
        <w:t xml:space="preserve"> for the purpose of load balancing across multiple carriers.</w:t>
      </w:r>
      <w:r w:rsidR="006F250B">
        <w:t xml:space="preserve"> </w:t>
      </w:r>
      <w:r w:rsidR="00F83E87">
        <w:t>As mentioned above, the c</w:t>
      </w:r>
      <w:r w:rsidR="006F250B">
        <w:t xml:space="preserve">arrier selection can be done based on parameters like traffic load (i.e. CBR), buffer status, priorities of the packets etc. </w:t>
      </w:r>
    </w:p>
    <w:p w14:paraId="181798F1" w14:textId="6215876D" w:rsidR="00703F1B" w:rsidRDefault="003E4514" w:rsidP="00703F1B">
      <w:pPr>
        <w:pStyle w:val="BodyText"/>
        <w:spacing w:after="240"/>
      </w:pPr>
      <w:r>
        <w:t>From R</w:t>
      </w:r>
      <w:r w:rsidR="00703F1B">
        <w:t xml:space="preserve">x perspective, </w:t>
      </w:r>
      <w:r w:rsidR="001F24B3">
        <w:t>c</w:t>
      </w:r>
      <w:r w:rsidR="00703F1B">
        <w:t>learly, a UE with additional capability benefit</w:t>
      </w:r>
      <w:r w:rsidR="001F24B3">
        <w:t>s</w:t>
      </w:r>
      <w:r w:rsidR="00703F1B">
        <w:t xml:space="preserve"> from enhanced </w:t>
      </w:r>
      <w:r>
        <w:t>system capacity improvement</w:t>
      </w:r>
      <w:r w:rsidR="00703F1B">
        <w:t>, but the protocols should enable rece</w:t>
      </w:r>
      <w:r>
        <w:t>ption also for UEs with single Rx chain (e.g. Rel. 14 UEs)</w:t>
      </w:r>
      <w:r w:rsidR="00F83E87">
        <w:t xml:space="preserve"> </w:t>
      </w:r>
      <w:r w:rsidR="00185403">
        <w:t>as our proposal 1</w:t>
      </w:r>
      <w:r w:rsidR="00703F1B">
        <w:t>.</w:t>
      </w:r>
      <w:r w:rsidR="00185403">
        <w:t xml:space="preserve"> Therefore</w:t>
      </w:r>
      <w:r>
        <w:t>, f</w:t>
      </w:r>
      <w:r w:rsidR="00703F1B">
        <w:t xml:space="preserve">rom a </w:t>
      </w:r>
      <w:r>
        <w:t>R</w:t>
      </w:r>
      <w:r w:rsidR="00703F1B">
        <w:t>x perspective we do not see the point of supporting dynamic carrier switching. A UE should better monitor multiple carriers (depending on its UE capability) continuously also to capture the associated SCI.</w:t>
      </w:r>
    </w:p>
    <w:p w14:paraId="2A6F2920" w14:textId="77777777" w:rsidR="003E4514" w:rsidRDefault="003E4514" w:rsidP="003E4514">
      <w:pPr>
        <w:pStyle w:val="Proposal"/>
        <w:rPr>
          <w:rFonts w:cs="Arial"/>
        </w:rPr>
      </w:pPr>
      <w:r>
        <w:rPr>
          <w:rFonts w:cs="Arial"/>
        </w:rPr>
        <w:t>In terms of Tx and Rx capabilities, we propose the following:</w:t>
      </w:r>
    </w:p>
    <w:p w14:paraId="781B2862" w14:textId="6D960261" w:rsidR="00703F1B" w:rsidRPr="003E4514" w:rsidRDefault="003E4514" w:rsidP="00BE3F13">
      <w:pPr>
        <w:pStyle w:val="BodyText"/>
        <w:numPr>
          <w:ilvl w:val="0"/>
          <w:numId w:val="29"/>
        </w:numPr>
        <w:overflowPunct/>
        <w:autoSpaceDE/>
        <w:autoSpaceDN/>
        <w:adjustRightInd/>
        <w:spacing w:after="240"/>
        <w:ind w:left="2088"/>
        <w:textAlignment w:val="auto"/>
      </w:pPr>
      <w:r w:rsidRPr="003E4514">
        <w:rPr>
          <w:b/>
        </w:rPr>
        <w:t xml:space="preserve">A UE should be able to transmit </w:t>
      </w:r>
      <w:r w:rsidR="00185403">
        <w:rPr>
          <w:b/>
        </w:rPr>
        <w:t xml:space="preserve">simultaneously on </w:t>
      </w:r>
      <w:r w:rsidRPr="003E4514">
        <w:rPr>
          <w:b/>
        </w:rPr>
        <w:t>multiple carriers depending on its capabilities along with the support of dynamic carrier selection</w:t>
      </w:r>
      <w:r w:rsidR="00703F1B" w:rsidRPr="003E4514">
        <w:rPr>
          <w:b/>
        </w:rPr>
        <w:t>.</w:t>
      </w:r>
      <w:r w:rsidR="006F250B">
        <w:rPr>
          <w:b/>
        </w:rPr>
        <w:t xml:space="preserve"> </w:t>
      </w:r>
    </w:p>
    <w:p w14:paraId="44E942BE" w14:textId="5F38D65B" w:rsidR="00703F1B" w:rsidRPr="003E4514" w:rsidRDefault="003E4514" w:rsidP="00BE3F13">
      <w:pPr>
        <w:pStyle w:val="BodyText"/>
        <w:numPr>
          <w:ilvl w:val="0"/>
          <w:numId w:val="29"/>
        </w:numPr>
        <w:overflowPunct/>
        <w:autoSpaceDE/>
        <w:autoSpaceDN/>
        <w:adjustRightInd/>
        <w:spacing w:after="240"/>
        <w:ind w:left="2088"/>
        <w:textAlignment w:val="auto"/>
      </w:pPr>
      <w:r w:rsidRPr="003E4514">
        <w:rPr>
          <w:b/>
        </w:rPr>
        <w:t>A UE may receive on multiple carriers depending on its capabilities</w:t>
      </w:r>
      <w:r w:rsidR="00703F1B" w:rsidRPr="003E4514">
        <w:rPr>
          <w:b/>
        </w:rPr>
        <w:t>.</w:t>
      </w:r>
      <w:r w:rsidRPr="003E4514">
        <w:rPr>
          <w:b/>
        </w:rPr>
        <w:t xml:space="preserve"> However, dynamic carrier selection is not needed from Rx perspective. </w:t>
      </w:r>
    </w:p>
    <w:p w14:paraId="2C1B6BD4" w14:textId="77777777" w:rsidR="00C01F33" w:rsidRPr="00CE0424" w:rsidRDefault="00C01F33" w:rsidP="00CE0424">
      <w:pPr>
        <w:pStyle w:val="Heading1"/>
      </w:pPr>
      <w:r w:rsidRPr="00CE0424">
        <w:t>Conclusion</w:t>
      </w:r>
    </w:p>
    <w:p w14:paraId="390A2AD3" w14:textId="77777777" w:rsidR="00A11520" w:rsidRDefault="008E065E" w:rsidP="008E065E">
      <w:pPr>
        <w:pStyle w:val="BodyText"/>
        <w:rPr>
          <w:noProof/>
        </w:rPr>
      </w:pPr>
      <w:r>
        <w:t xml:space="preserve">In section </w:t>
      </w:r>
      <w:r w:rsidR="003E4514">
        <w:t xml:space="preserve">2,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A8C03A9" w14:textId="19BB82C0" w:rsidR="00D64DBC" w:rsidRDefault="008E065E" w:rsidP="00D64DBC">
      <w:pPr>
        <w:pStyle w:val="Observation"/>
        <w:numPr>
          <w:ilvl w:val="0"/>
          <w:numId w:val="0"/>
        </w:numPr>
        <w:ind w:left="1695" w:hanging="1695"/>
      </w:pPr>
      <w:r>
        <w:rPr>
          <w:b w:val="0"/>
          <w:bCs w:val="0"/>
        </w:rPr>
        <w:fldChar w:fldCharType="end"/>
      </w:r>
      <w:r w:rsidR="00A11520" w:rsidRPr="00A11520">
        <w:rPr>
          <w:bCs w:val="0"/>
        </w:rPr>
        <w:t>Observation 1</w:t>
      </w:r>
      <w:r w:rsidR="00A11520">
        <w:rPr>
          <w:b w:val="0"/>
          <w:bCs w:val="0"/>
        </w:rPr>
        <w:tab/>
      </w:r>
      <w:r w:rsidR="00D64DBC" w:rsidRPr="00B75EB7">
        <w:t>New</w:t>
      </w:r>
      <w:r w:rsidR="00D64DBC">
        <w:t xml:space="preserve"> </w:t>
      </w:r>
      <w:r w:rsidR="00D64DBC" w:rsidRPr="002D27AD">
        <w:t>advanced</w:t>
      </w:r>
      <w:r w:rsidR="00D64DBC">
        <w:t xml:space="preserve"> V2X</w:t>
      </w:r>
      <w:r w:rsidR="00D64DBC" w:rsidRPr="006F62EF">
        <w:t xml:space="preserve"> applications</w:t>
      </w:r>
      <w:r w:rsidR="00D64DBC">
        <w:t xml:space="preserve"> demands increased performance of RATs in terms of data rate, reliability, latency and coverage</w:t>
      </w:r>
      <w:r w:rsidR="00D64DBC" w:rsidRPr="00E32E8E">
        <w:t>.</w:t>
      </w:r>
    </w:p>
    <w:p w14:paraId="492581E9" w14:textId="7DBD61BD" w:rsidR="00A11520" w:rsidRPr="00E32E8E" w:rsidRDefault="00D64DBC" w:rsidP="00A11520">
      <w:pPr>
        <w:pStyle w:val="Observation"/>
        <w:numPr>
          <w:ilvl w:val="0"/>
          <w:numId w:val="0"/>
        </w:numPr>
        <w:ind w:left="1701" w:hanging="1701"/>
        <w:rPr>
          <w:rFonts w:cs="Arial"/>
        </w:rPr>
      </w:pPr>
      <w:r>
        <w:t>Observation 2</w:t>
      </w:r>
      <w:r>
        <w:tab/>
        <w:t>In Rel.14, the multi-carrier framework was motivated by the need to transmit on different carriers different ITS services (e.g. safety/non-safety) as indicated by upper layers (e.g. depending on ITS regulatory requirements).</w:t>
      </w:r>
    </w:p>
    <w:p w14:paraId="3B9E0CF8" w14:textId="25001D99" w:rsidR="00A11520" w:rsidRPr="00101D57" w:rsidRDefault="00A11520" w:rsidP="00A11520">
      <w:pPr>
        <w:pStyle w:val="Observation"/>
        <w:numPr>
          <w:ilvl w:val="0"/>
          <w:numId w:val="0"/>
        </w:numPr>
        <w:ind w:left="1701" w:hanging="1701"/>
        <w:rPr>
          <w:rFonts w:cs="Arial"/>
        </w:rPr>
      </w:pPr>
      <w:r w:rsidRPr="00A11520">
        <w:rPr>
          <w:bCs w:val="0"/>
        </w:rPr>
        <w:t xml:space="preserve">Observation </w:t>
      </w:r>
      <w:r>
        <w:rPr>
          <w:bCs w:val="0"/>
        </w:rPr>
        <w:t>3</w:t>
      </w:r>
      <w:r>
        <w:rPr>
          <w:b w:val="0"/>
          <w:bCs w:val="0"/>
        </w:rPr>
        <w:tab/>
      </w:r>
      <w:r w:rsidRPr="00E32E8E">
        <w:rPr>
          <w:rFonts w:cs="Arial"/>
        </w:rPr>
        <w:t xml:space="preserve">MAC PDU duplication </w:t>
      </w:r>
      <w:r w:rsidRPr="00101D57">
        <w:rPr>
          <w:rFonts w:cs="Arial"/>
        </w:rPr>
        <w:t>requires strict alignment of transmissions (same transport block size) over different carriers</w:t>
      </w:r>
      <w:r>
        <w:rPr>
          <w:rFonts w:cs="Arial"/>
        </w:rPr>
        <w:t xml:space="preserve"> and has RAN1 impact</w:t>
      </w:r>
      <w:r w:rsidRPr="00101D57">
        <w:rPr>
          <w:rFonts w:cs="Arial"/>
        </w:rPr>
        <w:t xml:space="preserve">. </w:t>
      </w:r>
    </w:p>
    <w:p w14:paraId="0538CD9A" w14:textId="0A832AF3" w:rsidR="00A11520" w:rsidRPr="00E32E8E" w:rsidRDefault="00A11520" w:rsidP="00A11520">
      <w:pPr>
        <w:pStyle w:val="Observation"/>
        <w:numPr>
          <w:ilvl w:val="0"/>
          <w:numId w:val="0"/>
        </w:numPr>
        <w:ind w:left="1701" w:hanging="1701"/>
      </w:pPr>
      <w:r w:rsidRPr="00A11520">
        <w:rPr>
          <w:bCs w:val="0"/>
        </w:rPr>
        <w:t xml:space="preserve">Observation </w:t>
      </w:r>
      <w:r>
        <w:rPr>
          <w:bCs w:val="0"/>
        </w:rPr>
        <w:t>4</w:t>
      </w:r>
      <w:r>
        <w:rPr>
          <w:b w:val="0"/>
          <w:bCs w:val="0"/>
        </w:rPr>
        <w:tab/>
      </w:r>
      <w:r w:rsidR="00D64DBC">
        <w:t>Duplication at higher layer do not require strict alignment among carriers and therefore has no RAN1 impact.</w:t>
      </w:r>
    </w:p>
    <w:p w14:paraId="66F25584" w14:textId="3D3EA68E" w:rsidR="003E4514" w:rsidRDefault="008E065E" w:rsidP="008E065E">
      <w:pPr>
        <w:pStyle w:val="BodyText"/>
        <w:rPr>
          <w:noProof/>
        </w:rPr>
      </w:pPr>
      <w:r w:rsidRPr="00CE0424">
        <w:t xml:space="preserve">Based on the discussion in section </w:t>
      </w:r>
      <w:r w:rsidR="00B6792E">
        <w:t>2</w:t>
      </w:r>
      <w:r w:rsidR="00A11520">
        <w:t>,</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9264637" w14:textId="77777777" w:rsidR="008D4841" w:rsidRPr="00E32E8E" w:rsidRDefault="008E065E" w:rsidP="008D4841">
      <w:pPr>
        <w:pStyle w:val="Proposal"/>
        <w:numPr>
          <w:ilvl w:val="0"/>
          <w:numId w:val="0"/>
        </w:numPr>
        <w:ind w:left="1701" w:hanging="1701"/>
      </w:pPr>
      <w:r>
        <w:rPr>
          <w:b w:val="0"/>
          <w:bCs w:val="0"/>
        </w:rPr>
        <w:lastRenderedPageBreak/>
        <w:fldChar w:fldCharType="end"/>
      </w:r>
      <w:r w:rsidR="00A11520" w:rsidRPr="00A11520">
        <w:rPr>
          <w:bCs w:val="0"/>
        </w:rPr>
        <w:t>Proposal 1</w:t>
      </w:r>
      <w:r w:rsidR="00A11520">
        <w:rPr>
          <w:b w:val="0"/>
          <w:bCs w:val="0"/>
        </w:rPr>
        <w:tab/>
      </w:r>
      <w:r w:rsidR="008D4841">
        <w:t xml:space="preserve">Support of new features such as carrier aggregation must ensure backwards compatibility whenever possible. </w:t>
      </w:r>
    </w:p>
    <w:p w14:paraId="695E788C" w14:textId="57A14AD5" w:rsidR="008D4841" w:rsidRDefault="00BE3F13" w:rsidP="008D4841">
      <w:pPr>
        <w:pStyle w:val="Proposal"/>
        <w:numPr>
          <w:ilvl w:val="0"/>
          <w:numId w:val="0"/>
        </w:numPr>
        <w:ind w:left="1701" w:hanging="1701"/>
      </w:pPr>
      <w:r>
        <w:rPr>
          <w:rFonts w:cs="Arial"/>
        </w:rPr>
        <w:t>Proposal 2</w:t>
      </w:r>
      <w:r>
        <w:rPr>
          <w:rFonts w:cs="Arial"/>
        </w:rPr>
        <w:tab/>
      </w:r>
      <w:r w:rsidR="008D4841">
        <w:t xml:space="preserve">RAN1 should first analyse the need and benefits before reusing certain Uu CA framework features for PC5. </w:t>
      </w:r>
    </w:p>
    <w:p w14:paraId="393C3871" w14:textId="00B0EA6F" w:rsidR="000E0DC4" w:rsidRPr="00E32E8E" w:rsidRDefault="000E0DC4" w:rsidP="000E0DC4">
      <w:pPr>
        <w:pStyle w:val="Proposal"/>
        <w:numPr>
          <w:ilvl w:val="0"/>
          <w:numId w:val="0"/>
        </w:numPr>
        <w:ind w:left="1701" w:hanging="1701"/>
        <w:rPr>
          <w:rFonts w:cs="Arial"/>
        </w:rPr>
      </w:pPr>
      <w:r>
        <w:t>Proposal 3</w:t>
      </w:r>
      <w:r>
        <w:tab/>
        <w:t>Introduce sidelink packet duplication based on CA framework</w:t>
      </w:r>
      <w:r w:rsidRPr="00E32E8E">
        <w:rPr>
          <w:rFonts w:cs="Arial"/>
        </w:rPr>
        <w:t xml:space="preserve">. </w:t>
      </w:r>
    </w:p>
    <w:p w14:paraId="2786E716" w14:textId="08FDA15C" w:rsidR="00D41BEE" w:rsidRPr="00E32E8E" w:rsidRDefault="000E0DC4" w:rsidP="00D41BEE">
      <w:pPr>
        <w:pStyle w:val="Proposal"/>
        <w:numPr>
          <w:ilvl w:val="0"/>
          <w:numId w:val="0"/>
        </w:numPr>
        <w:ind w:left="1701" w:hanging="1701"/>
        <w:rPr>
          <w:rFonts w:cs="Arial"/>
        </w:rPr>
      </w:pPr>
      <w:r>
        <w:rPr>
          <w:rFonts w:cs="Arial"/>
        </w:rPr>
        <w:t>Proposal 4</w:t>
      </w:r>
      <w:r w:rsidR="008D4841">
        <w:rPr>
          <w:rFonts w:cs="Arial"/>
        </w:rPr>
        <w:tab/>
      </w:r>
      <w:r w:rsidR="00D41BEE">
        <w:rPr>
          <w:rFonts w:cs="Arial"/>
        </w:rPr>
        <w:t>Packet duplication is done at higher layers and the details are FFS.</w:t>
      </w:r>
    </w:p>
    <w:p w14:paraId="70A627FF" w14:textId="347E0D2D" w:rsidR="008D4841" w:rsidRDefault="000E0DC4" w:rsidP="008D4841">
      <w:pPr>
        <w:pStyle w:val="Proposal"/>
        <w:numPr>
          <w:ilvl w:val="0"/>
          <w:numId w:val="0"/>
        </w:numPr>
        <w:ind w:left="1701" w:hanging="1701"/>
        <w:rPr>
          <w:rFonts w:cs="Arial"/>
        </w:rPr>
      </w:pPr>
      <w:r>
        <w:rPr>
          <w:rFonts w:cs="Arial"/>
        </w:rPr>
        <w:t>Proposal 5</w:t>
      </w:r>
      <w:r w:rsidR="00BE3F13">
        <w:rPr>
          <w:rFonts w:cs="Arial"/>
        </w:rPr>
        <w:tab/>
      </w:r>
      <w:r w:rsidR="00BE3F13" w:rsidRPr="003E4514">
        <w:t xml:space="preserve"> </w:t>
      </w:r>
      <w:r w:rsidR="008D4841">
        <w:rPr>
          <w:rFonts w:cs="Arial"/>
        </w:rPr>
        <w:t>In terms of Tx and Rx capabilities, we propose the following:</w:t>
      </w:r>
    </w:p>
    <w:p w14:paraId="3159461E" w14:textId="1D7798E3" w:rsidR="008D4841" w:rsidRPr="003E4514" w:rsidRDefault="008D4841" w:rsidP="008D4841">
      <w:pPr>
        <w:pStyle w:val="BodyText"/>
        <w:numPr>
          <w:ilvl w:val="0"/>
          <w:numId w:val="29"/>
        </w:numPr>
        <w:overflowPunct/>
        <w:autoSpaceDE/>
        <w:autoSpaceDN/>
        <w:adjustRightInd/>
        <w:spacing w:after="240"/>
        <w:ind w:left="2088"/>
        <w:textAlignment w:val="auto"/>
      </w:pPr>
      <w:r w:rsidRPr="003E4514">
        <w:rPr>
          <w:b/>
        </w:rPr>
        <w:t xml:space="preserve">A UE should be able to transmit </w:t>
      </w:r>
      <w:r w:rsidR="00185403">
        <w:rPr>
          <w:b/>
        </w:rPr>
        <w:t xml:space="preserve">simultaneously on </w:t>
      </w:r>
      <w:r w:rsidRPr="003E4514">
        <w:rPr>
          <w:b/>
        </w:rPr>
        <w:t>multiple carriers depending on its capabilities along with the support of dynamic carrier selection.</w:t>
      </w:r>
      <w:r>
        <w:rPr>
          <w:b/>
        </w:rPr>
        <w:t xml:space="preserve"> </w:t>
      </w:r>
    </w:p>
    <w:p w14:paraId="48E3B6B4" w14:textId="77777777" w:rsidR="008D4841" w:rsidRPr="003E4514" w:rsidRDefault="008D4841" w:rsidP="008D4841">
      <w:pPr>
        <w:pStyle w:val="BodyText"/>
        <w:numPr>
          <w:ilvl w:val="0"/>
          <w:numId w:val="29"/>
        </w:numPr>
        <w:overflowPunct/>
        <w:autoSpaceDE/>
        <w:autoSpaceDN/>
        <w:adjustRightInd/>
        <w:spacing w:after="240"/>
        <w:ind w:left="2088"/>
        <w:textAlignment w:val="auto"/>
      </w:pPr>
      <w:r w:rsidRPr="003E4514">
        <w:rPr>
          <w:b/>
        </w:rPr>
        <w:t xml:space="preserve">A UE may receive on multiple carriers depending on its capabilities. However, dynamic carrier selection is not needed from Rx perspective. </w:t>
      </w:r>
    </w:p>
    <w:p w14:paraId="57B73A36" w14:textId="5A544CAF" w:rsidR="00F507D1" w:rsidRDefault="00F507D1" w:rsidP="00CE0424">
      <w:pPr>
        <w:pStyle w:val="Heading1"/>
      </w:pPr>
      <w:bookmarkStart w:id="14" w:name="_In-sequence_SDU_delivery"/>
      <w:bookmarkEnd w:id="14"/>
      <w:r w:rsidRPr="00CE0424">
        <w:t>References</w:t>
      </w:r>
    </w:p>
    <w:p w14:paraId="6F0ECECE" w14:textId="10E0019F" w:rsidR="00580DB4" w:rsidRDefault="00580DB4" w:rsidP="00580DB4">
      <w:pPr>
        <w:rPr>
          <w:rFonts w:cs="Arial"/>
          <w:color w:val="312E25"/>
          <w:lang w:eastAsia="sv-SE"/>
        </w:rPr>
      </w:pPr>
      <w:r>
        <w:rPr>
          <w:rFonts w:cs="Arial"/>
          <w:color w:val="312E25"/>
          <w:lang w:eastAsia="sv-SE"/>
        </w:rPr>
        <w:t xml:space="preserve">[1] </w:t>
      </w:r>
      <w:r>
        <w:rPr>
          <w:rFonts w:cs="Arial"/>
          <w:color w:val="312E25"/>
          <w:lang w:eastAsia="sv-SE"/>
        </w:rPr>
        <w:tab/>
      </w:r>
      <w:r w:rsidRPr="00E32E8E">
        <w:rPr>
          <w:rFonts w:cs="Arial"/>
          <w:color w:val="312E25"/>
          <w:lang w:eastAsia="sv-SE"/>
        </w:rPr>
        <w:t>RP-170798, “New WID on 3GPP V2X Phase 2”</w:t>
      </w:r>
      <w:r>
        <w:rPr>
          <w:rFonts w:cs="Arial"/>
          <w:color w:val="312E25"/>
          <w:lang w:eastAsia="sv-SE"/>
        </w:rPr>
        <w:t>.</w:t>
      </w:r>
    </w:p>
    <w:p w14:paraId="670096F4" w14:textId="2CC13355" w:rsidR="00580DB4" w:rsidRDefault="00580DB4" w:rsidP="00580DB4">
      <w:pPr>
        <w:overflowPunct/>
        <w:autoSpaceDE/>
        <w:autoSpaceDN/>
        <w:adjustRightInd/>
        <w:spacing w:after="0"/>
        <w:jc w:val="left"/>
        <w:textAlignment w:val="auto"/>
        <w:rPr>
          <w:rFonts w:cs="Arial"/>
        </w:rPr>
      </w:pPr>
      <w:r w:rsidRPr="00580DB4">
        <w:rPr>
          <w:rFonts w:cs="Arial"/>
          <w:color w:val="312E25"/>
          <w:lang w:eastAsia="sv-SE"/>
        </w:rPr>
        <w:t>[2]</w:t>
      </w:r>
      <w:r w:rsidRPr="00580DB4">
        <w:rPr>
          <w:rFonts w:cs="Arial"/>
          <w:color w:val="312E25"/>
          <w:lang w:eastAsia="sv-SE"/>
        </w:rPr>
        <w:tab/>
      </w:r>
      <w:bookmarkStart w:id="15" w:name="_Ref487037893"/>
      <w:r w:rsidRPr="00580DB4">
        <w:rPr>
          <w:rFonts w:cs="Arial"/>
        </w:rPr>
        <w:t>TR 22.886 V15.1.0, “Study on enhancement of 3GPP Support for 5G V2X Services, (Release 15)”</w:t>
      </w:r>
      <w:bookmarkEnd w:id="15"/>
      <w:r>
        <w:rPr>
          <w:rFonts w:cs="Arial"/>
        </w:rPr>
        <w:t>.</w:t>
      </w:r>
    </w:p>
    <w:p w14:paraId="0ADB07B1" w14:textId="6AD96E1C" w:rsidR="00D535E1" w:rsidRDefault="00D535E1" w:rsidP="00580DB4">
      <w:pPr>
        <w:overflowPunct/>
        <w:autoSpaceDE/>
        <w:autoSpaceDN/>
        <w:adjustRightInd/>
        <w:spacing w:after="0"/>
        <w:jc w:val="left"/>
        <w:textAlignment w:val="auto"/>
        <w:rPr>
          <w:rFonts w:cs="Arial"/>
        </w:rPr>
      </w:pPr>
    </w:p>
    <w:p w14:paraId="3870E52E" w14:textId="77777777" w:rsidR="00D535E1" w:rsidRDefault="00D535E1" w:rsidP="00742CD8">
      <w:pPr>
        <w:pStyle w:val="Reference"/>
        <w:numPr>
          <w:ilvl w:val="0"/>
          <w:numId w:val="0"/>
        </w:numPr>
        <w:ind w:left="567" w:hanging="567"/>
        <w:rPr>
          <w:rFonts w:cs="Arial"/>
          <w:color w:val="312E25"/>
          <w:lang w:eastAsia="sv-SE"/>
        </w:rPr>
      </w:pPr>
      <w:r>
        <w:rPr>
          <w:rFonts w:cs="Arial"/>
        </w:rPr>
        <w:t>[3]</w:t>
      </w:r>
      <w:r>
        <w:rPr>
          <w:rFonts w:cs="Arial"/>
        </w:rPr>
        <w:tab/>
      </w:r>
      <w:bookmarkStart w:id="16" w:name="_Ref489281130"/>
      <w:r w:rsidRPr="00593AC6">
        <w:rPr>
          <w:rFonts w:cs="Arial"/>
          <w:color w:val="312E25"/>
          <w:lang w:eastAsia="sv-SE"/>
        </w:rPr>
        <w:t xml:space="preserve">TS 36.101, Evolved Universal Terrestrial Radio Access (E-UTRA); User Equipment (UE) radio transmission and reception, v. </w:t>
      </w:r>
      <w:hyperlink r:id="rId7" w:tooltip="Click to download this version" w:history="1">
        <w:r w:rsidRPr="00593AC6">
          <w:rPr>
            <w:rFonts w:cs="Arial"/>
            <w:color w:val="312E25"/>
            <w:lang w:eastAsia="sv-SE"/>
          </w:rPr>
          <w:t>14.4.0</w:t>
        </w:r>
      </w:hyperlink>
      <w:bookmarkEnd w:id="16"/>
    </w:p>
    <w:p w14:paraId="3CDFAC11" w14:textId="70AAF7EC" w:rsidR="00D535E1" w:rsidRPr="00396885" w:rsidRDefault="00D535E1" w:rsidP="00742CD8">
      <w:pPr>
        <w:pStyle w:val="Reference"/>
        <w:numPr>
          <w:ilvl w:val="0"/>
          <w:numId w:val="0"/>
        </w:numPr>
        <w:ind w:left="567" w:hanging="567"/>
        <w:rPr>
          <w:rFonts w:cs="Arial"/>
          <w:color w:val="312E25"/>
          <w:lang w:eastAsia="sv-SE"/>
        </w:rPr>
      </w:pPr>
      <w:bookmarkStart w:id="17" w:name="_Ref489430472"/>
      <w:r>
        <w:rPr>
          <w:rFonts w:cs="Arial"/>
          <w:color w:val="312E25"/>
          <w:lang w:eastAsia="sv-SE"/>
        </w:rPr>
        <w:t>[4]</w:t>
      </w:r>
      <w:r>
        <w:rPr>
          <w:rFonts w:cs="Arial"/>
          <w:color w:val="312E25"/>
          <w:lang w:eastAsia="sv-SE"/>
        </w:rPr>
        <w:tab/>
      </w:r>
      <w:r w:rsidRPr="00396885">
        <w:rPr>
          <w:rFonts w:cs="Arial"/>
          <w:color w:val="312E25"/>
          <w:lang w:eastAsia="sv-SE"/>
        </w:rPr>
        <w:t xml:space="preserve">R2-1707643, Reply LS on mapping between service types and V2X frequencies, 3GPP </w:t>
      </w:r>
      <w:bookmarkStart w:id="18" w:name="OLE_LINK52"/>
      <w:bookmarkStart w:id="19" w:name="OLE_LINK51"/>
      <w:bookmarkStart w:id="20" w:name="OLE_LINK50"/>
      <w:r w:rsidRPr="00396885">
        <w:rPr>
          <w:rFonts w:cs="Arial"/>
          <w:color w:val="312E25"/>
          <w:lang w:eastAsia="sv-SE"/>
        </w:rPr>
        <w:t>TSG SA WG</w:t>
      </w:r>
      <w:bookmarkEnd w:id="18"/>
      <w:bookmarkEnd w:id="19"/>
      <w:bookmarkEnd w:id="20"/>
      <w:r w:rsidRPr="00396885">
        <w:rPr>
          <w:rFonts w:cs="Arial"/>
          <w:color w:val="312E25"/>
          <w:lang w:eastAsia="sv-SE"/>
        </w:rPr>
        <w:t xml:space="preserve">2 </w:t>
      </w:r>
      <w:r>
        <w:rPr>
          <w:rFonts w:cs="Arial"/>
          <w:color w:val="312E25"/>
          <w:lang w:eastAsia="sv-SE"/>
        </w:rPr>
        <w:t xml:space="preserve">  </w:t>
      </w:r>
      <w:r w:rsidRPr="00396885">
        <w:rPr>
          <w:rFonts w:cs="Arial"/>
          <w:color w:val="312E25"/>
          <w:lang w:eastAsia="sv-SE"/>
        </w:rPr>
        <w:t>Meeting #121, 15 – 19 May 2017, Hangzhou, China</w:t>
      </w:r>
      <w:bookmarkEnd w:id="17"/>
    </w:p>
    <w:p w14:paraId="15D3C0F0" w14:textId="058E31E3" w:rsidR="00753F9D" w:rsidRDefault="00580DB4" w:rsidP="00753F9D">
      <w:pPr>
        <w:overflowPunct/>
        <w:autoSpaceDE/>
        <w:autoSpaceDN/>
        <w:adjustRightInd/>
        <w:ind w:left="567" w:hanging="567"/>
        <w:jc w:val="left"/>
        <w:textAlignment w:val="auto"/>
        <w:rPr>
          <w:rFonts w:cs="Arial"/>
        </w:rPr>
      </w:pPr>
      <w:r>
        <w:rPr>
          <w:rFonts w:cs="Arial"/>
        </w:rPr>
        <w:t>[</w:t>
      </w:r>
      <w:r w:rsidR="00742CD8">
        <w:rPr>
          <w:rFonts w:cs="Arial"/>
        </w:rPr>
        <w:t>5</w:t>
      </w:r>
      <w:r>
        <w:rPr>
          <w:rFonts w:cs="Arial"/>
        </w:rPr>
        <w:t>]</w:t>
      </w:r>
      <w:r>
        <w:rPr>
          <w:rFonts w:cs="Arial"/>
        </w:rPr>
        <w:tab/>
      </w:r>
      <w:r w:rsidR="00753F9D" w:rsidRPr="000F02CA">
        <w:rPr>
          <w:rFonts w:cs="Arial"/>
          <w:color w:val="312E25"/>
          <w:lang w:eastAsia="sv-SE"/>
        </w:rPr>
        <w:t>RP-170796, Ultra Reliable Low Latency Communication for LTE, 3GPP TSG RAN Meeting #75, Dubrovnik, Croatia, March 6 - 9, 2017</w:t>
      </w:r>
    </w:p>
    <w:p w14:paraId="3D17538D" w14:textId="5F5AFC0E" w:rsidR="000E0DC4" w:rsidRDefault="00753F9D" w:rsidP="000E0DC4">
      <w:pPr>
        <w:overflowPunct/>
        <w:autoSpaceDE/>
        <w:autoSpaceDN/>
        <w:adjustRightInd/>
        <w:jc w:val="left"/>
        <w:textAlignment w:val="auto"/>
        <w:rPr>
          <w:rFonts w:cs="Arial"/>
        </w:rPr>
      </w:pPr>
      <w:r w:rsidRPr="00D80719">
        <w:rPr>
          <w:rFonts w:cs="Arial"/>
        </w:rPr>
        <w:t xml:space="preserve">[6] </w:t>
      </w:r>
      <w:r w:rsidRPr="00D80719">
        <w:rPr>
          <w:rFonts w:cs="Arial"/>
        </w:rPr>
        <w:tab/>
      </w:r>
      <w:r w:rsidR="00D80719" w:rsidRPr="00D80719">
        <w:rPr>
          <w:rFonts w:cs="Arial"/>
        </w:rPr>
        <w:t>R2-1709371,</w:t>
      </w:r>
      <w:r w:rsidR="00D80719">
        <w:rPr>
          <w:rFonts w:cs="Arial"/>
        </w:rPr>
        <w:t xml:space="preserve"> “Packet duplication </w:t>
      </w:r>
      <w:r w:rsidR="00580DB4">
        <w:rPr>
          <w:rFonts w:cs="Arial"/>
        </w:rPr>
        <w:t>for PC5</w:t>
      </w:r>
      <w:r w:rsidR="00530ED8">
        <w:rPr>
          <w:rFonts w:cs="Arial"/>
        </w:rPr>
        <w:t>,</w:t>
      </w:r>
      <w:r w:rsidR="00580DB4">
        <w:rPr>
          <w:rFonts w:cs="Arial"/>
        </w:rPr>
        <w:t>”</w:t>
      </w:r>
      <w:r w:rsidR="00530ED8">
        <w:rPr>
          <w:rFonts w:cs="Arial"/>
        </w:rPr>
        <w:t xml:space="preserve">  Ericsson</w:t>
      </w:r>
      <w:r w:rsidR="00580DB4">
        <w:rPr>
          <w:rFonts w:cs="Arial"/>
        </w:rPr>
        <w:t xml:space="preserve">. </w:t>
      </w:r>
      <w:bookmarkStart w:id="21" w:name="_Ref489608733"/>
    </w:p>
    <w:bookmarkEnd w:id="21"/>
    <w:p w14:paraId="2E11D570" w14:textId="48865B90" w:rsidR="000E0DC4" w:rsidRPr="000E0DC4" w:rsidRDefault="000E0DC4" w:rsidP="00753F9D">
      <w:pPr>
        <w:overflowPunct/>
        <w:autoSpaceDE/>
        <w:autoSpaceDN/>
        <w:adjustRightInd/>
        <w:jc w:val="left"/>
        <w:textAlignment w:val="auto"/>
        <w:rPr>
          <w:rFonts w:cs="Arial"/>
        </w:rPr>
      </w:pPr>
    </w:p>
    <w:p w14:paraId="1943B014" w14:textId="77777777" w:rsidR="000E0DC4" w:rsidRPr="00580DB4" w:rsidRDefault="000E0DC4" w:rsidP="00580DB4">
      <w:pPr>
        <w:overflowPunct/>
        <w:autoSpaceDE/>
        <w:autoSpaceDN/>
        <w:adjustRightInd/>
        <w:spacing w:after="0"/>
        <w:jc w:val="left"/>
        <w:textAlignment w:val="auto"/>
        <w:rPr>
          <w:rFonts w:cs="Arial"/>
        </w:rPr>
      </w:pPr>
    </w:p>
    <w:p w14:paraId="7CAAF445" w14:textId="620CD925" w:rsidR="00580DB4" w:rsidRDefault="00580DB4" w:rsidP="00580DB4">
      <w:pPr>
        <w:rPr>
          <w:rFonts w:cs="Arial"/>
          <w:color w:val="312E25"/>
          <w:lang w:eastAsia="sv-SE"/>
        </w:rPr>
      </w:pPr>
    </w:p>
    <w:p w14:paraId="00291A96" w14:textId="77777777" w:rsidR="00580DB4" w:rsidRPr="00580DB4" w:rsidRDefault="00580DB4" w:rsidP="00580DB4"/>
    <w:p w14:paraId="6EF5CF0A" w14:textId="77777777" w:rsidR="003A7EF3" w:rsidRPr="00CE0424" w:rsidRDefault="003A7EF3" w:rsidP="00CE0424">
      <w:pPr>
        <w:pStyle w:val="BodyText"/>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50787" w14:textId="77777777" w:rsidR="005A4E8F" w:rsidRDefault="005A4E8F">
      <w:r>
        <w:separator/>
      </w:r>
    </w:p>
  </w:endnote>
  <w:endnote w:type="continuationSeparator" w:id="0">
    <w:p w14:paraId="4B95E3C5" w14:textId="77777777" w:rsidR="005A4E8F" w:rsidRDefault="005A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86C6F" w14:textId="77777777" w:rsidR="009B2B9F" w:rsidRDefault="009B2B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3FE308F4" w:rsidR="00920BF2" w:rsidRPr="009B2B9F" w:rsidRDefault="00920BF2" w:rsidP="009B2B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9E479" w14:textId="77777777" w:rsidR="009B2B9F" w:rsidRDefault="009B2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44545" w14:textId="77777777" w:rsidR="005A4E8F" w:rsidRDefault="005A4E8F">
      <w:r>
        <w:separator/>
      </w:r>
    </w:p>
  </w:footnote>
  <w:footnote w:type="continuationSeparator" w:id="0">
    <w:p w14:paraId="75C72EB3" w14:textId="77777777" w:rsidR="005A4E8F" w:rsidRDefault="005A4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03DB55A1" w:rsidR="00920BF2" w:rsidRPr="009B2B9F" w:rsidRDefault="00920BF2" w:rsidP="009B2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31BA3" w14:textId="77777777" w:rsidR="009B2B9F" w:rsidRDefault="009B2B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33648" w14:textId="77777777" w:rsidR="009B2B9F" w:rsidRDefault="009B2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33E946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6629D4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A5C66B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03727C"/>
    <w:multiLevelType w:val="hybridMultilevel"/>
    <w:tmpl w:val="43E045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D1051DB"/>
    <w:multiLevelType w:val="hybridMultilevel"/>
    <w:tmpl w:val="EE1C303E"/>
    <w:lvl w:ilvl="0" w:tplc="04090001">
      <w:start w:val="1"/>
      <w:numFmt w:val="bullet"/>
      <w:lvlText w:val=""/>
      <w:lvlJc w:val="left"/>
      <w:pPr>
        <w:ind w:left="1854" w:hanging="360"/>
      </w:pPr>
      <w:rPr>
        <w:rFonts w:ascii="Symbol" w:hAnsi="Symbol"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5C1408"/>
    <w:multiLevelType w:val="multilevel"/>
    <w:tmpl w:val="7BB4227A"/>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1A33FB"/>
    <w:multiLevelType w:val="multilevel"/>
    <w:tmpl w:val="7BB4227A"/>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09892"/>
    <w:lvl w:ilvl="0" w:tplc="B0982A76">
      <w:start w:val="1"/>
      <w:numFmt w:val="decimal"/>
      <w:pStyle w:val="Observation"/>
      <w:lvlText w:val="Observation %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2"/>
  </w:num>
  <w:num w:numId="6">
    <w:abstractNumId w:val="18"/>
  </w:num>
  <w:num w:numId="7">
    <w:abstractNumId w:val="25"/>
  </w:num>
  <w:num w:numId="8">
    <w:abstractNumId w:val="13"/>
  </w:num>
  <w:num w:numId="9">
    <w:abstractNumId w:val="10"/>
  </w:num>
  <w:num w:numId="10">
    <w:abstractNumId w:val="3"/>
  </w:num>
  <w:num w:numId="11">
    <w:abstractNumId w:val="2"/>
  </w:num>
  <w:num w:numId="12">
    <w:abstractNumId w:val="1"/>
  </w:num>
  <w:num w:numId="13">
    <w:abstractNumId w:val="23"/>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4"/>
  </w:num>
  <w:num w:numId="19">
    <w:abstractNumId w:val="22"/>
  </w:num>
  <w:num w:numId="20">
    <w:abstractNumId w:val="28"/>
  </w:num>
  <w:num w:numId="21">
    <w:abstractNumId w:val="9"/>
  </w:num>
  <w:num w:numId="22">
    <w:abstractNumId w:val="27"/>
  </w:num>
  <w:num w:numId="23">
    <w:abstractNumId w:val="26"/>
  </w:num>
  <w:num w:numId="24">
    <w:abstractNumId w:val="19"/>
  </w:num>
  <w:num w:numId="25">
    <w:abstractNumId w:val="11"/>
  </w:num>
  <w:num w:numId="26">
    <w:abstractNumId w:val="17"/>
  </w:num>
  <w:num w:numId="27">
    <w:abstractNumId w:val="5"/>
  </w:num>
  <w:num w:numId="28">
    <w:abstractNumId w:val="8"/>
  </w:num>
  <w:num w:numId="29">
    <w:abstractNumId w:val="6"/>
  </w:num>
  <w:num w:numId="30">
    <w:abstractNumId w:val="21"/>
  </w:num>
  <w:num w:numId="31">
    <w:abstractNumId w:val="7"/>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D4A"/>
    <w:rsid w:val="00006446"/>
    <w:rsid w:val="00006896"/>
    <w:rsid w:val="00007CDC"/>
    <w:rsid w:val="00010D53"/>
    <w:rsid w:val="00011B28"/>
    <w:rsid w:val="00015D15"/>
    <w:rsid w:val="0002531D"/>
    <w:rsid w:val="0002564D"/>
    <w:rsid w:val="00025ECA"/>
    <w:rsid w:val="000325B8"/>
    <w:rsid w:val="00034C15"/>
    <w:rsid w:val="00036BA1"/>
    <w:rsid w:val="000422E2"/>
    <w:rsid w:val="00042F22"/>
    <w:rsid w:val="000444EF"/>
    <w:rsid w:val="00052A07"/>
    <w:rsid w:val="000534E3"/>
    <w:rsid w:val="00054CC9"/>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A19"/>
    <w:rsid w:val="000D4797"/>
    <w:rsid w:val="000E0527"/>
    <w:rsid w:val="000E0DC4"/>
    <w:rsid w:val="000E1E92"/>
    <w:rsid w:val="000F06D6"/>
    <w:rsid w:val="000F0EB1"/>
    <w:rsid w:val="000F0F11"/>
    <w:rsid w:val="000F1106"/>
    <w:rsid w:val="000F3BE9"/>
    <w:rsid w:val="000F3F6C"/>
    <w:rsid w:val="000F6DF3"/>
    <w:rsid w:val="001005FF"/>
    <w:rsid w:val="00101D57"/>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845D3"/>
    <w:rsid w:val="00185403"/>
    <w:rsid w:val="001866A6"/>
    <w:rsid w:val="00190AC1"/>
    <w:rsid w:val="0019341A"/>
    <w:rsid w:val="00197DF9"/>
    <w:rsid w:val="001A1987"/>
    <w:rsid w:val="001A2564"/>
    <w:rsid w:val="001A4113"/>
    <w:rsid w:val="001A6173"/>
    <w:rsid w:val="001A6CBA"/>
    <w:rsid w:val="001B0D97"/>
    <w:rsid w:val="001B5A5D"/>
    <w:rsid w:val="001C1CE5"/>
    <w:rsid w:val="001C3D2A"/>
    <w:rsid w:val="001D51BA"/>
    <w:rsid w:val="001D6342"/>
    <w:rsid w:val="001D6D53"/>
    <w:rsid w:val="001E58E2"/>
    <w:rsid w:val="001E7AED"/>
    <w:rsid w:val="001F24B3"/>
    <w:rsid w:val="001F3916"/>
    <w:rsid w:val="001F54C5"/>
    <w:rsid w:val="001F662C"/>
    <w:rsid w:val="001F7074"/>
    <w:rsid w:val="00200490"/>
    <w:rsid w:val="00201F3A"/>
    <w:rsid w:val="00203F96"/>
    <w:rsid w:val="0020559C"/>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3A6C"/>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1D79"/>
    <w:rsid w:val="002A2869"/>
    <w:rsid w:val="002B24D6"/>
    <w:rsid w:val="002B61F9"/>
    <w:rsid w:val="002C41E6"/>
    <w:rsid w:val="002C5BA4"/>
    <w:rsid w:val="002D071A"/>
    <w:rsid w:val="002D27AD"/>
    <w:rsid w:val="002D34B2"/>
    <w:rsid w:val="002D7637"/>
    <w:rsid w:val="002E1699"/>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50A"/>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D9E"/>
    <w:rsid w:val="003A7EF3"/>
    <w:rsid w:val="003B159C"/>
    <w:rsid w:val="003B369F"/>
    <w:rsid w:val="003B36A3"/>
    <w:rsid w:val="003B7FE5"/>
    <w:rsid w:val="003C11C8"/>
    <w:rsid w:val="003C2702"/>
    <w:rsid w:val="003C7806"/>
    <w:rsid w:val="003D109F"/>
    <w:rsid w:val="003D2478"/>
    <w:rsid w:val="003D3C45"/>
    <w:rsid w:val="003D5B1F"/>
    <w:rsid w:val="003E15FA"/>
    <w:rsid w:val="003E4514"/>
    <w:rsid w:val="003E55E4"/>
    <w:rsid w:val="003E74E3"/>
    <w:rsid w:val="003F05C7"/>
    <w:rsid w:val="003F2CD4"/>
    <w:rsid w:val="003F6BBE"/>
    <w:rsid w:val="004000E8"/>
    <w:rsid w:val="00402E2B"/>
    <w:rsid w:val="00403A85"/>
    <w:rsid w:val="0040512B"/>
    <w:rsid w:val="00405CA5"/>
    <w:rsid w:val="00407CD3"/>
    <w:rsid w:val="00410134"/>
    <w:rsid w:val="00410B72"/>
    <w:rsid w:val="00410F18"/>
    <w:rsid w:val="0041263E"/>
    <w:rsid w:val="00413AAC"/>
    <w:rsid w:val="00421105"/>
    <w:rsid w:val="004242F4"/>
    <w:rsid w:val="00424D4C"/>
    <w:rsid w:val="00427248"/>
    <w:rsid w:val="00437447"/>
    <w:rsid w:val="00441A92"/>
    <w:rsid w:val="00444F56"/>
    <w:rsid w:val="00446488"/>
    <w:rsid w:val="004517AA"/>
    <w:rsid w:val="00452CAC"/>
    <w:rsid w:val="00455DF0"/>
    <w:rsid w:val="00457565"/>
    <w:rsid w:val="00457B71"/>
    <w:rsid w:val="004669E2"/>
    <w:rsid w:val="00470C31"/>
    <w:rsid w:val="004734D0"/>
    <w:rsid w:val="0047556B"/>
    <w:rsid w:val="00477768"/>
    <w:rsid w:val="00492BC5"/>
    <w:rsid w:val="004964F1"/>
    <w:rsid w:val="004A16BC"/>
    <w:rsid w:val="004A2B94"/>
    <w:rsid w:val="004B333E"/>
    <w:rsid w:val="004B7C0C"/>
    <w:rsid w:val="004C1968"/>
    <w:rsid w:val="004C3898"/>
    <w:rsid w:val="004C742A"/>
    <w:rsid w:val="004D36B1"/>
    <w:rsid w:val="004D7EBD"/>
    <w:rsid w:val="004E2680"/>
    <w:rsid w:val="004E28F9"/>
    <w:rsid w:val="004E462E"/>
    <w:rsid w:val="004E56DC"/>
    <w:rsid w:val="004E76F4"/>
    <w:rsid w:val="004F0B4E"/>
    <w:rsid w:val="004F0B6C"/>
    <w:rsid w:val="004F2078"/>
    <w:rsid w:val="004F2CD0"/>
    <w:rsid w:val="004F4DA3"/>
    <w:rsid w:val="00506557"/>
    <w:rsid w:val="0050677A"/>
    <w:rsid w:val="005108D8"/>
    <w:rsid w:val="005116F9"/>
    <w:rsid w:val="005153A7"/>
    <w:rsid w:val="005219CF"/>
    <w:rsid w:val="00530ED8"/>
    <w:rsid w:val="005339EF"/>
    <w:rsid w:val="00534B59"/>
    <w:rsid w:val="00536759"/>
    <w:rsid w:val="00537C62"/>
    <w:rsid w:val="00546970"/>
    <w:rsid w:val="00547F4D"/>
    <w:rsid w:val="00550419"/>
    <w:rsid w:val="00554E19"/>
    <w:rsid w:val="00560A1D"/>
    <w:rsid w:val="0056121F"/>
    <w:rsid w:val="00572505"/>
    <w:rsid w:val="00580DB4"/>
    <w:rsid w:val="00582809"/>
    <w:rsid w:val="0058798C"/>
    <w:rsid w:val="005900FA"/>
    <w:rsid w:val="005935A4"/>
    <w:rsid w:val="005948C2"/>
    <w:rsid w:val="005956AC"/>
    <w:rsid w:val="00595DCA"/>
    <w:rsid w:val="0059779B"/>
    <w:rsid w:val="005A209A"/>
    <w:rsid w:val="005A4E8F"/>
    <w:rsid w:val="005A662D"/>
    <w:rsid w:val="005B35D7"/>
    <w:rsid w:val="005B392A"/>
    <w:rsid w:val="005B3AA3"/>
    <w:rsid w:val="005B6F83"/>
    <w:rsid w:val="005C609D"/>
    <w:rsid w:val="005C74FB"/>
    <w:rsid w:val="005D1602"/>
    <w:rsid w:val="005E385F"/>
    <w:rsid w:val="005E5B81"/>
    <w:rsid w:val="005F2CB1"/>
    <w:rsid w:val="005F3025"/>
    <w:rsid w:val="005F618C"/>
    <w:rsid w:val="005F70BD"/>
    <w:rsid w:val="0060283C"/>
    <w:rsid w:val="00604F14"/>
    <w:rsid w:val="0061115D"/>
    <w:rsid w:val="00611B83"/>
    <w:rsid w:val="00613257"/>
    <w:rsid w:val="006168D2"/>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31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302"/>
    <w:rsid w:val="00695FC2"/>
    <w:rsid w:val="00696949"/>
    <w:rsid w:val="00697052"/>
    <w:rsid w:val="006A46FB"/>
    <w:rsid w:val="006A5E28"/>
    <w:rsid w:val="006A697B"/>
    <w:rsid w:val="006A7111"/>
    <w:rsid w:val="006A7AFF"/>
    <w:rsid w:val="006B1816"/>
    <w:rsid w:val="006B2099"/>
    <w:rsid w:val="006B50CF"/>
    <w:rsid w:val="006B5B0F"/>
    <w:rsid w:val="006C03B8"/>
    <w:rsid w:val="006C5EC9"/>
    <w:rsid w:val="006C6059"/>
    <w:rsid w:val="006C716E"/>
    <w:rsid w:val="006C7522"/>
    <w:rsid w:val="006D4694"/>
    <w:rsid w:val="006D6F08"/>
    <w:rsid w:val="006E062C"/>
    <w:rsid w:val="006E28B7"/>
    <w:rsid w:val="006E3310"/>
    <w:rsid w:val="006E4E39"/>
    <w:rsid w:val="006E565E"/>
    <w:rsid w:val="006E673D"/>
    <w:rsid w:val="006E7D3B"/>
    <w:rsid w:val="006F1B70"/>
    <w:rsid w:val="006F250B"/>
    <w:rsid w:val="006F341D"/>
    <w:rsid w:val="006F3CDE"/>
    <w:rsid w:val="006F58D4"/>
    <w:rsid w:val="0070346E"/>
    <w:rsid w:val="00703F1B"/>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17EA"/>
    <w:rsid w:val="00742CD8"/>
    <w:rsid w:val="007445A0"/>
    <w:rsid w:val="0074524B"/>
    <w:rsid w:val="00747D8B"/>
    <w:rsid w:val="00751228"/>
    <w:rsid w:val="00753F9D"/>
    <w:rsid w:val="0075600C"/>
    <w:rsid w:val="007571E1"/>
    <w:rsid w:val="007604B2"/>
    <w:rsid w:val="00765281"/>
    <w:rsid w:val="00766BAD"/>
    <w:rsid w:val="007730BD"/>
    <w:rsid w:val="007755F2"/>
    <w:rsid w:val="00776971"/>
    <w:rsid w:val="00776ACA"/>
    <w:rsid w:val="0078177E"/>
    <w:rsid w:val="0078304C"/>
    <w:rsid w:val="00783673"/>
    <w:rsid w:val="00785490"/>
    <w:rsid w:val="007925EA"/>
    <w:rsid w:val="00793CD8"/>
    <w:rsid w:val="00795C92"/>
    <w:rsid w:val="00796231"/>
    <w:rsid w:val="007A0248"/>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634"/>
    <w:rsid w:val="007D5901"/>
    <w:rsid w:val="007D74E4"/>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6E6C"/>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41"/>
    <w:rsid w:val="008D6D1A"/>
    <w:rsid w:val="008E065E"/>
    <w:rsid w:val="008E0927"/>
    <w:rsid w:val="008E1909"/>
    <w:rsid w:val="008E2892"/>
    <w:rsid w:val="008F1EAB"/>
    <w:rsid w:val="008F2DE1"/>
    <w:rsid w:val="008F33DC"/>
    <w:rsid w:val="008F477F"/>
    <w:rsid w:val="00902350"/>
    <w:rsid w:val="0090336B"/>
    <w:rsid w:val="009053AA"/>
    <w:rsid w:val="009057E7"/>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3D9E"/>
    <w:rsid w:val="00956513"/>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60AB"/>
    <w:rsid w:val="009A637A"/>
    <w:rsid w:val="009B1F30"/>
    <w:rsid w:val="009B2B9F"/>
    <w:rsid w:val="009B3AC2"/>
    <w:rsid w:val="009B4DF4"/>
    <w:rsid w:val="009B564E"/>
    <w:rsid w:val="009B64E5"/>
    <w:rsid w:val="009B7E87"/>
    <w:rsid w:val="009C403E"/>
    <w:rsid w:val="009C50D9"/>
    <w:rsid w:val="009D4FF0"/>
    <w:rsid w:val="009D6871"/>
    <w:rsid w:val="009D703C"/>
    <w:rsid w:val="009D718F"/>
    <w:rsid w:val="009E068F"/>
    <w:rsid w:val="009E14E0"/>
    <w:rsid w:val="009E2B1F"/>
    <w:rsid w:val="009E35DB"/>
    <w:rsid w:val="009E47A3"/>
    <w:rsid w:val="009F08F3"/>
    <w:rsid w:val="009F344F"/>
    <w:rsid w:val="009F466F"/>
    <w:rsid w:val="009F63EF"/>
    <w:rsid w:val="00A048A8"/>
    <w:rsid w:val="00A04F49"/>
    <w:rsid w:val="00A11520"/>
    <w:rsid w:val="00A13E54"/>
    <w:rsid w:val="00A17F63"/>
    <w:rsid w:val="00A2193B"/>
    <w:rsid w:val="00A2351A"/>
    <w:rsid w:val="00A264A9"/>
    <w:rsid w:val="00A27785"/>
    <w:rsid w:val="00A30187"/>
    <w:rsid w:val="00A3448A"/>
    <w:rsid w:val="00A36297"/>
    <w:rsid w:val="00A36A65"/>
    <w:rsid w:val="00A41E2B"/>
    <w:rsid w:val="00A45B74"/>
    <w:rsid w:val="00A52E1D"/>
    <w:rsid w:val="00A572E6"/>
    <w:rsid w:val="00A61499"/>
    <w:rsid w:val="00A62A77"/>
    <w:rsid w:val="00A63483"/>
    <w:rsid w:val="00A657D7"/>
    <w:rsid w:val="00A660AC"/>
    <w:rsid w:val="00A67E6C"/>
    <w:rsid w:val="00A71B99"/>
    <w:rsid w:val="00A739D0"/>
    <w:rsid w:val="00A761D4"/>
    <w:rsid w:val="00A77EC4"/>
    <w:rsid w:val="00A8635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02D0"/>
    <w:rsid w:val="00AF1C5D"/>
    <w:rsid w:val="00AF42D7"/>
    <w:rsid w:val="00B006FE"/>
    <w:rsid w:val="00B007CB"/>
    <w:rsid w:val="00B02AA9"/>
    <w:rsid w:val="00B02FA3"/>
    <w:rsid w:val="00B05084"/>
    <w:rsid w:val="00B157F9"/>
    <w:rsid w:val="00B20256"/>
    <w:rsid w:val="00B20D09"/>
    <w:rsid w:val="00B21BFB"/>
    <w:rsid w:val="00B2763F"/>
    <w:rsid w:val="00B27AAC"/>
    <w:rsid w:val="00B304F3"/>
    <w:rsid w:val="00B30929"/>
    <w:rsid w:val="00B347C1"/>
    <w:rsid w:val="00B372AA"/>
    <w:rsid w:val="00B40445"/>
    <w:rsid w:val="00B40BEF"/>
    <w:rsid w:val="00B41888"/>
    <w:rsid w:val="00B45A52"/>
    <w:rsid w:val="00B46175"/>
    <w:rsid w:val="00B6188F"/>
    <w:rsid w:val="00B664C7"/>
    <w:rsid w:val="00B6792E"/>
    <w:rsid w:val="00B739F6"/>
    <w:rsid w:val="00B75EB7"/>
    <w:rsid w:val="00B81A6C"/>
    <w:rsid w:val="00B85DE5"/>
    <w:rsid w:val="00B90F73"/>
    <w:rsid w:val="00B93B59"/>
    <w:rsid w:val="00B9406A"/>
    <w:rsid w:val="00B97752"/>
    <w:rsid w:val="00B97F0A"/>
    <w:rsid w:val="00BA2280"/>
    <w:rsid w:val="00BA2A08"/>
    <w:rsid w:val="00BA56D2"/>
    <w:rsid w:val="00BA76E0"/>
    <w:rsid w:val="00BB2A25"/>
    <w:rsid w:val="00BB51E9"/>
    <w:rsid w:val="00BB58E0"/>
    <w:rsid w:val="00BC0FDC"/>
    <w:rsid w:val="00BC3053"/>
    <w:rsid w:val="00BC4D2E"/>
    <w:rsid w:val="00BD48AC"/>
    <w:rsid w:val="00BD5292"/>
    <w:rsid w:val="00BD5F1A"/>
    <w:rsid w:val="00BE1234"/>
    <w:rsid w:val="00BE2FA6"/>
    <w:rsid w:val="00BE333F"/>
    <w:rsid w:val="00BE3F13"/>
    <w:rsid w:val="00BE7406"/>
    <w:rsid w:val="00BE7603"/>
    <w:rsid w:val="00BF1555"/>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12B"/>
    <w:rsid w:val="00C2389F"/>
    <w:rsid w:val="00C279B5"/>
    <w:rsid w:val="00C27C45"/>
    <w:rsid w:val="00C3719D"/>
    <w:rsid w:val="00C45F10"/>
    <w:rsid w:val="00C54995"/>
    <w:rsid w:val="00C54D41"/>
    <w:rsid w:val="00C56C9A"/>
    <w:rsid w:val="00C60783"/>
    <w:rsid w:val="00C64672"/>
    <w:rsid w:val="00C70697"/>
    <w:rsid w:val="00C723F3"/>
    <w:rsid w:val="00C72EF4"/>
    <w:rsid w:val="00C75D2F"/>
    <w:rsid w:val="00C767BE"/>
    <w:rsid w:val="00C76E3C"/>
    <w:rsid w:val="00C81568"/>
    <w:rsid w:val="00C9027A"/>
    <w:rsid w:val="00C9068E"/>
    <w:rsid w:val="00C93C4B"/>
    <w:rsid w:val="00C944AB"/>
    <w:rsid w:val="00C95B40"/>
    <w:rsid w:val="00CA1ED8"/>
    <w:rsid w:val="00CA4B22"/>
    <w:rsid w:val="00CB1F63"/>
    <w:rsid w:val="00CB7170"/>
    <w:rsid w:val="00CC040E"/>
    <w:rsid w:val="00CC111F"/>
    <w:rsid w:val="00CC1891"/>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866"/>
    <w:rsid w:val="00D0765A"/>
    <w:rsid w:val="00D10249"/>
    <w:rsid w:val="00D115C3"/>
    <w:rsid w:val="00D11897"/>
    <w:rsid w:val="00D13135"/>
    <w:rsid w:val="00D13E4E"/>
    <w:rsid w:val="00D21D1A"/>
    <w:rsid w:val="00D239A7"/>
    <w:rsid w:val="00D23F47"/>
    <w:rsid w:val="00D36E71"/>
    <w:rsid w:val="00D37D87"/>
    <w:rsid w:val="00D37E55"/>
    <w:rsid w:val="00D40B33"/>
    <w:rsid w:val="00D41BEE"/>
    <w:rsid w:val="00D4318F"/>
    <w:rsid w:val="00D438BF"/>
    <w:rsid w:val="00D440F8"/>
    <w:rsid w:val="00D50F97"/>
    <w:rsid w:val="00D535E1"/>
    <w:rsid w:val="00D546FF"/>
    <w:rsid w:val="00D55AD5"/>
    <w:rsid w:val="00D576CA"/>
    <w:rsid w:val="00D61AF5"/>
    <w:rsid w:val="00D64DBC"/>
    <w:rsid w:val="00D652B5"/>
    <w:rsid w:val="00D66155"/>
    <w:rsid w:val="00D708B0"/>
    <w:rsid w:val="00D77B1D"/>
    <w:rsid w:val="00D8021F"/>
    <w:rsid w:val="00D80383"/>
    <w:rsid w:val="00D80719"/>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F32"/>
    <w:rsid w:val="00DF5137"/>
    <w:rsid w:val="00DF71A0"/>
    <w:rsid w:val="00E110E7"/>
    <w:rsid w:val="00E11B20"/>
    <w:rsid w:val="00E14D9A"/>
    <w:rsid w:val="00E17FA2"/>
    <w:rsid w:val="00E22330"/>
    <w:rsid w:val="00E30B5A"/>
    <w:rsid w:val="00E3123D"/>
    <w:rsid w:val="00E31461"/>
    <w:rsid w:val="00E31D43"/>
    <w:rsid w:val="00E32608"/>
    <w:rsid w:val="00E34188"/>
    <w:rsid w:val="00E3426A"/>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896"/>
    <w:rsid w:val="00E83AA9"/>
    <w:rsid w:val="00E85928"/>
    <w:rsid w:val="00E87822"/>
    <w:rsid w:val="00E90395"/>
    <w:rsid w:val="00E90E49"/>
    <w:rsid w:val="00E917F9"/>
    <w:rsid w:val="00E9291C"/>
    <w:rsid w:val="00E93FFE"/>
    <w:rsid w:val="00E94F8A"/>
    <w:rsid w:val="00EA7A41"/>
    <w:rsid w:val="00EB077B"/>
    <w:rsid w:val="00EB3731"/>
    <w:rsid w:val="00EB4EA2"/>
    <w:rsid w:val="00EC27C6"/>
    <w:rsid w:val="00EC4207"/>
    <w:rsid w:val="00EC5653"/>
    <w:rsid w:val="00EC71CE"/>
    <w:rsid w:val="00ED1006"/>
    <w:rsid w:val="00EE3904"/>
    <w:rsid w:val="00EF18FE"/>
    <w:rsid w:val="00EF5787"/>
    <w:rsid w:val="00EF60D0"/>
    <w:rsid w:val="00F0528D"/>
    <w:rsid w:val="00F06C67"/>
    <w:rsid w:val="00F06DFD"/>
    <w:rsid w:val="00F071D1"/>
    <w:rsid w:val="00F07533"/>
    <w:rsid w:val="00F10629"/>
    <w:rsid w:val="00F154BD"/>
    <w:rsid w:val="00F15FA5"/>
    <w:rsid w:val="00F209B7"/>
    <w:rsid w:val="00F2376F"/>
    <w:rsid w:val="00F23ED4"/>
    <w:rsid w:val="00F243D8"/>
    <w:rsid w:val="00F30828"/>
    <w:rsid w:val="00F313D6"/>
    <w:rsid w:val="00F35F31"/>
    <w:rsid w:val="00F3749A"/>
    <w:rsid w:val="00F40F0C"/>
    <w:rsid w:val="00F4766C"/>
    <w:rsid w:val="00F507D1"/>
    <w:rsid w:val="00F519CE"/>
    <w:rsid w:val="00F51ADA"/>
    <w:rsid w:val="00F607C5"/>
    <w:rsid w:val="00F60DEA"/>
    <w:rsid w:val="00F6302A"/>
    <w:rsid w:val="00F64C2B"/>
    <w:rsid w:val="00F651BE"/>
    <w:rsid w:val="00F67F53"/>
    <w:rsid w:val="00F703BE"/>
    <w:rsid w:val="00F71F69"/>
    <w:rsid w:val="00F72142"/>
    <w:rsid w:val="00F72B72"/>
    <w:rsid w:val="00F72D41"/>
    <w:rsid w:val="00F74BB9"/>
    <w:rsid w:val="00F75582"/>
    <w:rsid w:val="00F76EFA"/>
    <w:rsid w:val="00F804BE"/>
    <w:rsid w:val="00F817CE"/>
    <w:rsid w:val="00F83E87"/>
    <w:rsid w:val="00F8456C"/>
    <w:rsid w:val="00F859D8"/>
    <w:rsid w:val="00F868F5"/>
    <w:rsid w:val="00F9056A"/>
    <w:rsid w:val="00F90F8D"/>
    <w:rsid w:val="00F92488"/>
    <w:rsid w:val="00F92782"/>
    <w:rsid w:val="00F93AA9"/>
    <w:rsid w:val="00F96985"/>
    <w:rsid w:val="00F97838"/>
    <w:rsid w:val="00FA2BB3"/>
    <w:rsid w:val="00FB4A5C"/>
    <w:rsid w:val="00FB4C80"/>
    <w:rsid w:val="00FB6A6A"/>
    <w:rsid w:val="00FC7429"/>
    <w:rsid w:val="00FD07F6"/>
    <w:rsid w:val="00FD1EC8"/>
    <w:rsid w:val="00FD47ED"/>
    <w:rsid w:val="00FD74DB"/>
    <w:rsid w:val="00FD7660"/>
    <w:rsid w:val="00FE0655"/>
    <w:rsid w:val="00FE2365"/>
    <w:rsid w:val="00FE4C7B"/>
    <w:rsid w:val="00FE7336"/>
    <w:rsid w:val="00FE787C"/>
    <w:rsid w:val="00FF1C0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EB3731"/>
    <w:pPr>
      <w:ind w:left="720"/>
      <w:contextualSpacing/>
    </w:pPr>
  </w:style>
  <w:style w:type="character" w:customStyle="1" w:styleId="CommentTextChar">
    <w:name w:val="Comment Text Char"/>
    <w:link w:val="CommentText"/>
    <w:rsid w:val="00BF1555"/>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82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3gpp.org/ftp/Specs/archive/36_series/36.101/36101-e40.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2017-08-11T12:01:00Z</dcterms:created>
  <dcterms:modified xsi:type="dcterms:W3CDTF">2017-08-11T12:01:00Z</dcterms:modified>
</cp:coreProperties>
</file>